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MUSCULOSKELETAL OSCE · STATION 2</w:t>
      </w:r>
    </w:p>
    <w:p>
      <w:pPr>
        <w:spacing w:after="40"/>
      </w:pPr>
      <w:r>
        <w:rPr>
          <w:rFonts w:ascii="Arial" w:cs="Arial" w:eastAsia="Arial" w:hAnsi="Arial"/>
          <w:b/>
          <w:bCs/>
          <w:color w:val="1A2230"/>
          <w:sz w:val="40"/>
          <w:szCs w:val="40"/>
        </w:rPr>
        <w:t xml:space="preserve">Knee Examination</w:t>
      </w:r>
    </w:p>
    <w:p>
      <w:pPr>
        <w:spacing w:after="60"/>
      </w:pPr>
      <w:r>
        <w:rPr>
          <w:rFonts w:ascii="Arial" w:cs="Arial" w:eastAsia="Arial" w:hAnsi="Arial"/>
          <w:color w:val="5E6E7E"/>
          <w:sz w:val="22"/>
          <w:szCs w:val="22"/>
        </w:rPr>
        <w:t xml:space="preserve">A teaching station on the painful knee, built around patellofemoral pain — for GP trainees and IMGs</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WHAT THIS STATION TESTS</w:t>
            </w:r>
          </w:p>
          <w:p>
            <w:pPr>
              <w:spacing w:after="50"/>
            </w:pPr>
            <w:r>
              <w:rPr>
                <w:rFonts w:ascii="Arial" w:cs="Arial" w:eastAsia="Arial" w:hAnsi="Arial"/>
              </w:rPr>
              <w:t xml:space="preserve">Can the trainee examine a knee competently and reason from the findings? The patient has </w:t>
            </w:r>
            <w:r>
              <w:rPr>
                <w:rFonts w:ascii="Arial" w:cs="Arial" w:eastAsia="Arial" w:hAnsi="Arial"/>
                <w:b/>
                <w:bCs/>
                <w:color w:val="1A2230"/>
              </w:rPr>
              <w:t xml:space="preserve">patellofemoral pain</w:t>
            </w:r>
            <w:r>
              <w:rPr>
                <w:rFonts w:ascii="Arial" w:cs="Arial" w:eastAsia="Arial" w:hAnsi="Arial"/>
              </w:rPr>
              <w:t xml:space="preserve"> — the trainee must examine well, reach the right diagnosis, and safely exclude the serious injuries that present with a painful knee.</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How to run the station</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400"/>
        <w:gridCol w:w="7346"/>
      </w:tblGrid>
      <w:tr>
        <w:trPr>
          <w:cantSplit/>
          <w:tblHeader/>
        </w:trPr>
        <w:tc>
          <w:tcPr>
            <w:tcW w:type="dxa" w:w="24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Element</w:t>
            </w:r>
          </w:p>
        </w:tc>
        <w:tc>
          <w:tcPr>
            <w:tcW w:type="dxa" w:w="7346"/>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Detail</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Format</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One trainee, one assessor, one volunteer “patient”. 7–10 minutes for the examination, then 5–7 minutes of feedback.</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You will need</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Examination couch and a patella (tendon) hammer.</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The patient</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 volunteer with no knee problem, briefed to play a 30-year-old PE teacher with patellofemoral pain.</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The task</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Examine the knee, explaining as you go. The trainee may ask brief questions during the examination.</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Trainee briefing sheet</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GIVE THIS TO THE TRAINEE</w:t>
            </w:r>
          </w:p>
          <w:p>
            <w:pPr>
              <w:spacing w:after="50"/>
            </w:pPr>
            <w:r>
              <w:rPr>
                <w:rFonts w:ascii="Arial" w:cs="Arial" w:eastAsia="Arial" w:hAnsi="Arial"/>
                <w:b/>
                <w:bCs/>
                <w:color w:val="1A2230"/>
              </w:rPr>
              <w:t xml:space="preserve">Ms A Jones is a 30-year-old PE teacher. </w:t>
            </w:r>
            <w:r>
              <w:rPr>
                <w:rFonts w:ascii="Arial" w:cs="Arial" w:eastAsia="Arial" w:hAnsi="Arial"/>
              </w:rPr>
              <w:t xml:space="preserve">She has had pain at the front and outer side of her knee for two years, worse over the last two months.</w:t>
            </w:r>
          </w:p>
          <w:p>
            <w:pPr>
              <w:spacing w:after="50"/>
            </w:pPr>
            <w:r>
              <w:rPr>
                <w:rFonts w:ascii="Arial" w:cs="Arial" w:eastAsia="Arial" w:hAnsi="Arial"/>
              </w:rPr>
              <w:t xml:space="preserve">It comes on with high-impact activity that loads a bent knee — for example, playing volleyball — and aches after any energetic activity. </w:t>
            </w:r>
            <w:r>
              <w:rPr>
                <w:rFonts w:ascii="Arial" w:cs="Arial" w:eastAsia="Arial" w:hAnsi="Arial"/>
                <w:b/>
                <w:bCs/>
                <w:color w:val="1A2230"/>
              </w:rPr>
              <w:t xml:space="preserve">There is no locking and no giving way.</w:t>
            </w:r>
          </w:p>
          <w:p>
            <w:pPr>
              <w:spacing w:after="0"/>
            </w:pPr>
            <w:r>
              <w:rPr>
                <w:rFonts w:ascii="Arial" w:cs="Arial" w:eastAsia="Arial" w:hAnsi="Arial"/>
                <w:b/>
                <w:bCs/>
                <w:color w:val="1A2230"/>
              </w:rPr>
              <w:t xml:space="preserve">Your task: </w:t>
            </w:r>
            <w:r>
              <w:rPr>
                <w:rFonts w:ascii="Arial" w:cs="Arial" w:eastAsia="Arial" w:hAnsi="Arial"/>
              </w:rPr>
              <w:t xml:space="preserve">examine the knee, explaining what you do. You may ask brief questions as you go.</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Recognising patellofemoral pain</w:t>
      </w:r>
    </w:p>
    <w:p>
      <w:pPr>
        <w:spacing w:after="140"/>
      </w:pPr>
      <w:r>
        <w:rPr>
          <w:rFonts w:ascii="Arial" w:cs="Arial" w:eastAsia="Arial" w:hAnsi="Arial"/>
          <w:color w:val="283545"/>
          <w:sz w:val="22"/>
          <w:szCs w:val="22"/>
        </w:rPr>
        <w:t xml:space="preserve">Patellofemoral pain is the commonest cause of anterior knee pain in young, active adults — especially women. The pattern is distinctive once you know it.</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3400"/>
        <w:gridCol w:w="6346"/>
      </w:tblGrid>
      <w:tr>
        <w:trPr>
          <w:cantSplit/>
          <w:tblHeader/>
        </w:trPr>
        <w:tc>
          <w:tcPr>
            <w:tcW w:type="dxa" w:w="34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Feature</w:t>
            </w:r>
          </w:p>
        </w:tc>
        <w:tc>
          <w:tcPr>
            <w:tcW w:type="dxa" w:w="63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Typical pattern</w:t>
            </w:r>
          </w:p>
        </w:tc>
      </w:tr>
      <w:tr>
        <w:trPr>
          <w:cantSplit/>
        </w:trPr>
        <w:tc>
          <w:tcPr>
            <w:tcW w:type="dxa" w:w="3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Site</w:t>
            </w:r>
          </w:p>
        </w:tc>
        <w:tc>
          <w:tcPr>
            <w:tcW w:type="dxa" w:w="6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Diffuse pain at the FRONT of the knee, around or behind the kneecap — hard to point to with one finger.</w:t>
            </w:r>
          </w:p>
        </w:tc>
      </w:tr>
      <w:tr>
        <w:trPr>
          <w:cantSplit/>
        </w:trPr>
        <w:tc>
          <w:tcPr>
            <w:tcW w:type="dxa" w:w="3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Triggers</w:t>
            </w:r>
          </w:p>
        </w:tc>
        <w:tc>
          <w:tcPr>
            <w:tcW w:type="dxa" w:w="6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Loaded knee flexion: stairs (especially down), squatting, running, jumping.</w:t>
            </w:r>
          </w:p>
        </w:tc>
      </w:tr>
      <w:tr>
        <w:trPr>
          <w:cantSplit/>
        </w:trPr>
        <w:tc>
          <w:tcPr>
            <w:tcW w:type="dxa" w:w="3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The “cinema sign”</w:t>
            </w:r>
          </w:p>
        </w:tc>
        <w:tc>
          <w:tcPr>
            <w:tcW w:type="dxa" w:w="6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Aching after sitting with the knee bent for a long time.</w:t>
            </w:r>
          </w:p>
        </w:tc>
      </w:tr>
      <w:tr>
        <w:trPr>
          <w:cantSplit/>
        </w:trPr>
        <w:tc>
          <w:tcPr>
            <w:tcW w:type="dxa" w:w="3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What is ABSENT</w:t>
            </w:r>
          </w:p>
        </w:tc>
        <w:tc>
          <w:tcPr>
            <w:tcW w:type="dxa" w:w="6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No true locking, no giving way, no history of a single significant injury.</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PSEUDO-LOCKING vs TRUE LOCKING</w:t>
            </w:r>
          </w:p>
          <w:p>
            <w:pPr>
              <w:spacing w:after="50"/>
            </w:pPr>
            <w:r>
              <w:rPr>
                <w:rFonts w:ascii="Arial" w:cs="Arial" w:eastAsia="Arial" w:hAnsi="Arial"/>
              </w:rPr>
              <w:t xml:space="preserve">Patellofemoral pain can cause a knee to feel as though it catches or “gives” from pain (pseudo-locking). This is NOT the true mechanical locking of a meniscal tear or loose body, where the knee physically cannot straighten. Distinguishing the two changes the diagnosis.</w:t>
            </w:r>
          </w:p>
        </w:tc>
      </w:tr>
    </w:tbl>
    <w:p>
      <w:pPr>
        <w:spacing w:after="8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Examining this knee</w:t>
      </w:r>
    </w:p>
    <w:p>
      <w:pPr>
        <w:spacing w:after="120"/>
        <w:jc w:val="left"/>
      </w:pPr>
      <w:r>
        <w:rPr>
          <w:rFonts w:ascii="Arial" w:cs="Arial" w:eastAsia="Arial" w:hAnsi="Arial"/>
        </w:rPr>
        <w:t xml:space="preserve">Examine in the usual order — </w:t>
      </w:r>
      <w:r>
        <w:rPr>
          <w:rFonts w:ascii="Arial" w:cs="Arial" w:eastAsia="Arial" w:hAnsi="Arial"/>
          <w:b/>
          <w:bCs/>
          <w:color w:val="1A2230"/>
        </w:rPr>
        <w:t xml:space="preserve">Look, Feel, Move</w:t>
      </w:r>
      <w:r>
        <w:rPr>
          <w:rFonts w:ascii="Arial" w:cs="Arial" w:eastAsia="Arial" w:hAnsi="Arial"/>
        </w:rPr>
        <w:t xml:space="preserve"> — comparing with the other side.</w:t>
      </w:r>
    </w:p>
    <w:p>
      <w:pPr>
        <w:pStyle w:val="ListParagraph"/>
        <w:numPr>
          <w:ilvl w:val="0"/>
          <w:numId w:val="2"/>
        </w:numPr>
        <w:spacing w:after="60"/>
      </w:pPr>
      <w:r>
        <w:rPr>
          <w:rFonts w:ascii="Arial" w:cs="Arial" w:eastAsia="Arial" w:hAnsi="Arial"/>
          <w:b/>
          <w:bCs/>
          <w:color w:val="1A2230"/>
        </w:rPr>
        <w:t xml:space="preserve">Look: </w:t>
      </w:r>
      <w:r>
        <w:rPr>
          <w:rFonts w:ascii="Arial" w:cs="Arial" w:eastAsia="Arial" w:hAnsi="Arial"/>
        </w:rPr>
        <w:t xml:space="preserve">quadriceps wasting (especially the inner VMO), alignment, and how the kneecap tracks as the knee bends and straightens.</w:t>
      </w:r>
    </w:p>
    <w:p>
      <w:pPr>
        <w:pStyle w:val="ListParagraph"/>
        <w:numPr>
          <w:ilvl w:val="0"/>
          <w:numId w:val="2"/>
        </w:numPr>
        <w:spacing w:after="60"/>
      </w:pPr>
      <w:r>
        <w:rPr>
          <w:rFonts w:ascii="Arial" w:cs="Arial" w:eastAsia="Arial" w:hAnsi="Arial"/>
          <w:b/>
          <w:bCs/>
          <w:color w:val="1A2230"/>
        </w:rPr>
        <w:t xml:space="preserve">Feel: </w:t>
      </w:r>
      <w:r>
        <w:rPr>
          <w:rFonts w:ascii="Arial" w:cs="Arial" w:eastAsia="Arial" w:hAnsi="Arial"/>
        </w:rPr>
        <w:t xml:space="preserve">tenderness around the patellar edges; no effusion and no joint-line tenderness in straightforward patellofemoral pain.</w:t>
      </w:r>
    </w:p>
    <w:p>
      <w:pPr>
        <w:pStyle w:val="ListParagraph"/>
        <w:numPr>
          <w:ilvl w:val="0"/>
          <w:numId w:val="2"/>
        </w:numPr>
        <w:spacing w:after="60"/>
      </w:pPr>
      <w:r>
        <w:rPr>
          <w:rFonts w:ascii="Arial" w:cs="Arial" w:eastAsia="Arial" w:hAnsi="Arial"/>
          <w:b/>
          <w:bCs/>
          <w:color w:val="1A2230"/>
        </w:rPr>
        <w:t xml:space="preserve">Move: </w:t>
      </w:r>
      <w:r>
        <w:rPr>
          <w:rFonts w:ascii="Arial" w:cs="Arial" w:eastAsia="Arial" w:hAnsi="Arial"/>
        </w:rPr>
        <w:t xml:space="preserve">a good range of movement; pain or crepitus on loading the patellofemoral joint (for example, a squat or a step-down).</w:t>
      </w:r>
    </w:p>
    <w:p>
      <w:pPr>
        <w:pStyle w:val="ListParagraph"/>
        <w:numPr>
          <w:ilvl w:val="0"/>
          <w:numId w:val="2"/>
        </w:numPr>
        <w:spacing w:after="60"/>
      </w:pPr>
      <w:r>
        <w:rPr>
          <w:rFonts w:ascii="Arial" w:cs="Arial" w:eastAsia="Arial" w:hAnsi="Arial"/>
          <w:b/>
          <w:bCs/>
          <w:color w:val="1A2230"/>
        </w:rPr>
        <w:t xml:space="preserve">Always screen the rest: </w:t>
      </w:r>
      <w:r>
        <w:rPr>
          <w:rFonts w:ascii="Arial" w:cs="Arial" w:eastAsia="Arial" w:hAnsi="Arial"/>
        </w:rPr>
        <w:t xml:space="preserve">collateral and cruciate ligaments and the menisci, to exclude the injuries below — and remember referred pain from the hip.</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Managing patellofemoral pain</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FIRST-LINE: EXERCISE AND EDUCATION</w:t>
            </w:r>
          </w:p>
          <w:p>
            <w:pPr>
              <w:spacing w:after="50"/>
            </w:pPr>
            <w:r>
              <w:rPr>
                <w:rFonts w:ascii="Arial" w:cs="Arial" w:eastAsia="Arial" w:hAnsi="Arial"/>
              </w:rPr>
              <w:t xml:space="preserve">• </w:t>
            </w:r>
            <w:r>
              <w:rPr>
                <w:rFonts w:ascii="Arial" w:cs="Arial" w:eastAsia="Arial" w:hAnsi="Arial"/>
                <w:b/>
                <w:bCs/>
                <w:color w:val="1A2230"/>
              </w:rPr>
              <w:t xml:space="preserve">Exercise therapy is the cornerstone</w:t>
            </w:r>
            <w:r>
              <w:rPr>
                <w:rFonts w:ascii="Arial" w:cs="Arial" w:eastAsia="Arial" w:hAnsi="Arial"/>
              </w:rPr>
              <w:t xml:space="preserve"> — progressive strengthening of the quadriceps and the hip muscles (glutes), guided by physiotherapy.</w:t>
            </w:r>
          </w:p>
          <w:p>
            <w:pPr>
              <w:spacing w:after="50"/>
            </w:pPr>
            <w:r>
              <w:rPr>
                <w:rFonts w:ascii="Arial" w:cs="Arial" w:eastAsia="Arial" w:hAnsi="Arial"/>
              </w:rPr>
              <w:t xml:space="preserve">• </w:t>
            </w:r>
            <w:r>
              <w:rPr>
                <w:rFonts w:ascii="Arial" w:cs="Arial" w:eastAsia="Arial" w:hAnsi="Arial"/>
                <w:b/>
                <w:bCs/>
                <w:color w:val="1A2230"/>
              </w:rPr>
              <w:t xml:space="preserve">Activity modification: </w:t>
            </w:r>
            <w:r>
              <w:rPr>
                <w:rFonts w:ascii="Arial" w:cs="Arial" w:eastAsia="Arial" w:hAnsi="Arial"/>
              </w:rPr>
              <w:t xml:space="preserve">reduce, don’t stop. Cut back the aggravating loaded-flexion activities while keeping active overall.</w:t>
            </w:r>
          </w:p>
          <w:p>
            <w:pPr>
              <w:spacing w:after="50"/>
            </w:pPr>
            <w:r>
              <w:rPr>
                <w:rFonts w:ascii="Arial" w:cs="Arial" w:eastAsia="Arial" w:hAnsi="Arial"/>
              </w:rPr>
              <w:t xml:space="preserve">• </w:t>
            </w:r>
            <w:r>
              <w:rPr>
                <w:rFonts w:ascii="Arial" w:cs="Arial" w:eastAsia="Arial" w:hAnsi="Arial"/>
                <w:b/>
                <w:bCs/>
                <w:color w:val="1A2230"/>
              </w:rPr>
              <w:t xml:space="preserve">Education and reassurance: </w:t>
            </w:r>
            <w:r>
              <w:rPr>
                <w:rFonts w:ascii="Arial" w:cs="Arial" w:eastAsia="Arial" w:hAnsi="Arial"/>
              </w:rPr>
              <w:t xml:space="preserve">explain the diagnosis and that recovery is gradual and depends on consistent rehab.</w:t>
            </w:r>
          </w:p>
          <w:p>
            <w:pPr>
              <w:spacing w:after="0"/>
            </w:pPr>
            <w:r>
              <w:rPr>
                <w:rFonts w:ascii="Arial" w:cs="Arial" w:eastAsia="Arial" w:hAnsi="Arial"/>
              </w:rPr>
              <w:t xml:space="preserve">• </w:t>
            </w:r>
            <w:r>
              <w:rPr>
                <w:rFonts w:ascii="Arial" w:cs="Arial" w:eastAsia="Arial" w:hAnsi="Arial"/>
                <w:b/>
                <w:bCs/>
                <w:color w:val="1A2230"/>
              </w:rPr>
              <w:t xml:space="preserve">Simple analgesia </w:t>
            </w:r>
            <w:r>
              <w:rPr>
                <w:rFonts w:ascii="Arial" w:cs="Arial" w:eastAsia="Arial" w:hAnsi="Arial"/>
              </w:rPr>
              <w:t xml:space="preserve">for symptom relief if needed — check the BNF for choice, dose and duration.</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SET EXPECTATIONS HONESTLY</w:t>
            </w:r>
          </w:p>
          <w:p>
            <w:pPr>
              <w:spacing w:after="50"/>
            </w:pPr>
            <w:r>
              <w:rPr>
                <w:rFonts w:ascii="Arial" w:cs="Arial" w:eastAsia="Arial" w:hAnsi="Arial"/>
              </w:rPr>
              <w:t xml:space="preserve">Patellofemoral pain often settles with good rehabilitation, but it can be slow and may persist in some people. Consistent exercise and realistic expectations matter more than any quick fix.</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safety net — don’t mistake a serious injury for “just” anterior knee pain</w:t>
      </w:r>
    </w:p>
    <w:p>
      <w:pPr>
        <w:spacing w:after="140"/>
      </w:pPr>
      <w:r>
        <w:rPr>
          <w:rFonts w:ascii="Arial" w:cs="Arial" w:eastAsia="Arial" w:hAnsi="Arial"/>
          <w:color w:val="283545"/>
          <w:sz w:val="22"/>
          <w:szCs w:val="22"/>
        </w:rPr>
        <w:t xml:space="preserve">A painful knee in a young athlete is usually benign, but the same clinic sees the injuries you must not miss. The history separates them.</w:t>
      </w:r>
    </w:p>
    <w:p>
      <w:pPr>
        <w:spacing w:after="60" w:before="60"/>
        <w:jc w:val="center"/>
      </w:pPr>
      <w:r>
        <w:drawing>
          <wp:inline distT="0" distB="0" distL="0" distR="0">
            <wp:extent cx="5715000" cy="2190750"/>
            <wp:effectExtent t="0" r="0" b="0" l="0"/>
            <wp:docPr id="1" name="diagram" descr="Rapid haemarthrosis vs slow effusion" title="Knee swelling ti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5715000" cy="2190750"/>
                    </a:xfrm>
                    <a:prstGeom prst="rect">
                      <a:avLst/>
                    </a:prstGeom>
                  </pic:spPr>
                </pic:pic>
              </a:graphicData>
            </a:graphic>
          </wp:inline>
        </w:drawing>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C0392B"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CEBE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9B2620"/>
                <w:spacing w:val="6"/>
                <w:sz w:val="21"/>
                <w:szCs w:val="21"/>
              </w:rPr>
              <w:t xml:space="preserve">REFER — DO NOT RELY ON A NORMAL EXAM OR X-RAY</w:t>
            </w:r>
          </w:p>
          <w:p>
            <w:pPr>
              <w:spacing w:after="50"/>
            </w:pPr>
            <w:r>
              <w:rPr>
                <w:rFonts w:ascii="Arial" w:cs="Arial" w:eastAsia="Arial" w:hAnsi="Arial"/>
                <w:b/>
                <w:bCs/>
                <w:color w:val="1A2230"/>
              </w:rPr>
              <w:t xml:space="preserve">A “pop”, rapid swelling, and later giving way </w:t>
            </w:r>
            <w:r>
              <w:rPr>
                <w:rFonts w:ascii="Arial" w:cs="Arial" w:eastAsia="Arial" w:hAnsi="Arial"/>
              </w:rPr>
              <w:t xml:space="preserve">= suspected ACL rupture → knee specialist.</w:t>
            </w:r>
          </w:p>
          <w:p>
            <w:pPr>
              <w:spacing w:after="50"/>
            </w:pPr>
            <w:r>
              <w:rPr>
                <w:rFonts w:ascii="Arial" w:cs="Arial" w:eastAsia="Arial" w:hAnsi="Arial"/>
                <w:b/>
                <w:bCs/>
                <w:color w:val="1A2230"/>
              </w:rPr>
              <w:t xml:space="preserve">A twist, true locking, and slow (overnight) swelling </w:t>
            </w:r>
            <w:r>
              <w:rPr>
                <w:rFonts w:ascii="Arial" w:cs="Arial" w:eastAsia="Arial" w:hAnsi="Arial"/>
              </w:rPr>
              <w:t xml:space="preserve">= likely meniscal tear → acute knee clinic.</w:t>
            </w:r>
          </w:p>
          <w:p>
            <w:pPr>
              <w:spacing w:after="0"/>
            </w:pPr>
            <w:r>
              <w:rPr>
                <w:rFonts w:ascii="Arial" w:cs="Arial" w:eastAsia="Arial" w:hAnsi="Arial"/>
                <w:b/>
                <w:bCs/>
                <w:color w:val="1A2230"/>
              </w:rPr>
              <w:t xml:space="preserve">A hot, red, very painful knee with fever </w:t>
            </w:r>
            <w:r>
              <w:rPr>
                <w:rFonts w:ascii="Arial" w:cs="Arial" w:eastAsia="Arial" w:hAnsi="Arial"/>
              </w:rPr>
              <w:t xml:space="preserve">= possible septic joint → same-day emergency assessment.</w:t>
            </w:r>
          </w:p>
        </w:tc>
      </w:tr>
    </w:tbl>
    <w:p>
      <w:pPr>
        <w:spacing w:after="8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When to X-ray — the Ottawa Knee Rules</w:t>
      </w:r>
    </w:p>
    <w:p>
      <w:pPr>
        <w:spacing w:after="140"/>
      </w:pPr>
      <w:r>
        <w:rPr>
          <w:rFonts w:ascii="Arial" w:cs="Arial" w:eastAsia="Arial" w:hAnsi="Arial"/>
          <w:color w:val="283545"/>
          <w:sz w:val="22"/>
          <w:szCs w:val="22"/>
        </w:rPr>
        <w:t xml:space="preserve">Patellofemoral pain needs no X-ray. After an acute injury, use the Ottawa rules to decide.</w:t>
      </w:r>
    </w:p>
    <w:p>
      <w:pPr>
        <w:spacing w:after="60" w:before="60"/>
        <w:jc w:val="center"/>
      </w:pPr>
      <w:r>
        <w:drawing>
          <wp:inline distT="0" distB="0" distL="0" distR="0">
            <wp:extent cx="5715000" cy="1819275"/>
            <wp:effectExtent t="0" r="0" b="0" l="0"/>
            <wp:docPr id="1" name="diagram" descr="When to X-ray after knee injury" title="Ottawa Knee Ru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5715000" cy="1819275"/>
                    </a:xfrm>
                    <a:prstGeom prst="rect">
                      <a:avLst/>
                    </a:prstGeom>
                  </pic:spPr>
                </pic:pic>
              </a:graphicData>
            </a:graphic>
          </wp:inline>
        </w:drawing>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Marking checklist</w:t>
      </w:r>
    </w:p>
    <w:p>
      <w:pPr>
        <w:spacing w:after="140"/>
      </w:pPr>
      <w:r>
        <w:rPr>
          <w:rFonts w:ascii="Arial" w:cs="Arial" w:eastAsia="Arial" w:hAnsi="Arial"/>
          <w:color w:val="283545"/>
          <w:sz w:val="22"/>
          <w:szCs w:val="22"/>
        </w:rPr>
        <w:t xml:space="preserve">Score each item: ✓ done well  ·  – partial  ·  ✗ not attempted.</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7346"/>
        <w:gridCol w:w="2400"/>
      </w:tblGrid>
      <w:tr>
        <w:trPr>
          <w:cantSplit/>
          <w:tblHeader/>
        </w:trPr>
        <w:tc>
          <w:tcPr>
            <w:tcW w:type="dxa" w:w="73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Skill</w:t>
            </w:r>
          </w:p>
        </w:tc>
        <w:tc>
          <w:tcPr>
            <w:tcW w:type="dxa" w:w="24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Score</w:t>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Introduces self, gains consent, exposes both knees, compares sides</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Inspects for wasting, alignment and patellar tracking</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Feels for effusion, patellar and joint-line tenderness</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Tests range of movement; loads the patellofemoral joint</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Screens collateral and cruciate ligaments and menisci</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Reaches the diagnosis of patellofemoral pain</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Outlines exercise-based management and realistic expectations</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Knows the red-flag histories that need referral</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Considerate of the patient; explains findings clearly</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bl>
    <w:p>
      <w:pPr>
        <w:spacing w:after="8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CKS — Knee pain – assessment (anterior knee / patellofemoral pain).</w:t>
            </w:r>
          </w:p>
          <w:p>
            <w:pPr>
              <w:pStyle w:val="ListParagraph"/>
              <w:numPr>
                <w:ilvl w:val="0"/>
                <w:numId w:val="2"/>
              </w:numPr>
              <w:spacing w:after="30"/>
            </w:pPr>
            <w:r>
              <w:rPr>
                <w:rFonts w:ascii="Arial" w:cs="Arial" w:eastAsia="Arial" w:hAnsi="Arial"/>
                <w:color w:val="283545"/>
                <w:sz w:val="18"/>
                <w:szCs w:val="18"/>
              </w:rPr>
              <w:t xml:space="preserve">Stiell IG et al. — Ottawa Knee Rules.</w:t>
            </w:r>
          </w:p>
          <w:p>
            <w:pPr>
              <w:pStyle w:val="ListParagraph"/>
              <w:numPr>
                <w:ilvl w:val="0"/>
                <w:numId w:val="2"/>
              </w:numPr>
              <w:spacing w:after="30"/>
            </w:pPr>
            <w:r>
              <w:rPr>
                <w:rFonts w:ascii="Arial" w:cs="Arial" w:eastAsia="Arial" w:hAnsi="Arial"/>
                <w:color w:val="283545"/>
                <w:sz w:val="18"/>
                <w:szCs w:val="18"/>
              </w:rPr>
              <w:t xml:space="preserve">BNF — for analgesia choice, dose and duration.</w:t>
            </w:r>
          </w:p>
          <w:p>
            <w:pPr>
              <w:pStyle w:val="ListParagraph"/>
              <w:numPr>
                <w:ilvl w:val="0"/>
                <w:numId w:val="2"/>
              </w:numPr>
              <w:spacing w:after="30"/>
            </w:pPr>
            <w:r>
              <w:rPr>
                <w:rFonts w:ascii="Arial" w:cs="Arial" w:eastAsia="Arial" w:hAnsi="Arial"/>
                <w:color w:val="283545"/>
                <w:sz w:val="18"/>
                <w:szCs w:val="18"/>
              </w:rPr>
              <w:t xml:space="preserve">Refer to local physiotherapy and acute knee / orthopaedic pathways.</w:t>
            </w:r>
          </w:p>
        </w:tc>
      </w:tr>
    </w:tbl>
    <w:p>
      <w:pPr>
        <w:spacing w:after="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Knee Examination — OSCE Station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229485ca9f933653701ee3ad094da3c408a79eb0.png"/><Relationship Id="rId9" Type="http://schemas.openxmlformats.org/officeDocument/2006/relationships/image" Target="media/ced03e5274d9dec971cd6c96a85b692ba02c651d.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2026-06-19T16:29:36.242Z</dcterms:created>
  <dcterms:modified xsi:type="dcterms:W3CDTF">2026-06-19T16:29:36.242Z</dcterms:modified>
</cp:coreProperties>
</file>

<file path=docProps/custom.xml><?xml version="1.0" encoding="utf-8"?>
<Properties xmlns="http://schemas.openxmlformats.org/officeDocument/2006/custom-properties" xmlns:vt="http://schemas.openxmlformats.org/officeDocument/2006/docPropsVTypes"/>
</file>