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240"/>
      </w:pPr>
      <w:r>
        <w:rPr>
          <w:rFonts w:ascii="Arial" w:cs="Arial" w:eastAsia="Arial" w:hAnsi="Arial"/>
          <w:b/>
          <w:bCs/>
          <w:color w:val="12878F"/>
          <w:spacing w:val="80"/>
          <w:sz w:val="22"/>
          <w:szCs w:val="22"/>
        </w:rPr>
        <w:t xml:space="preserve">BRADFORD VTS TEACHING AIDS</w:t>
      </w:r>
    </w:p>
    <w:p>
      <w:pPr>
        <w:spacing w:after="60"/>
      </w:pPr>
      <w:r>
        <w:rPr>
          <w:rFonts w:ascii="Arial" w:cs="Arial" w:eastAsia="Arial" w:hAnsi="Arial"/>
          <w:b/>
          <w:bCs/>
          <w:color w:val="094A52"/>
          <w:spacing w:val="40"/>
          <w:sz w:val="30"/>
          <w:szCs w:val="30"/>
        </w:rPr>
        <w:t xml:space="preserve">CHAPTER 7</w:t>
      </w:r>
    </w:p>
    <w:p>
      <w:pPr>
        <w:spacing w:after="180"/>
      </w:pPr>
      <w:r>
        <w:rPr>
          <w:rFonts w:ascii="Arial" w:cs="Arial" w:eastAsia="Arial" w:hAnsi="Arial"/>
          <w:b/>
          <w:bCs/>
          <w:color w:val="0E6E78"/>
          <w:sz w:val="56"/>
          <w:szCs w:val="56"/>
        </w:rPr>
        <w:t xml:space="preserve">Abnormalities of the Posterior Segment</w:t>
      </w:r>
    </w:p>
    <w:p>
      <w:pPr>
        <w:pBdr>
          <w:top w:val="single" w:color="0E6E78" w:sz="10" w:space="8"/>
        </w:pBdr>
        <w:spacing w:after="60"/>
      </w:pPr>
      <w:r>
        <w:rPr>
          <w:rFonts w:ascii="Arial" w:cs="Arial" w:eastAsia="Arial" w:hAnsi="Arial"/>
          <w:b/>
          <w:bCs/>
          <w:color w:val="094A52"/>
          <w:sz w:val="22"/>
          <w:szCs w:val="22"/>
        </w:rPr>
        <w:t xml:space="preserve">Optic disc    ·    Retinal vasculature    ·    Uveitis    ·    Macula    ·    Tumours    ·    Trauma</w:t>
      </w:r>
    </w:p>
    <w:p>
      <w:pPr>
        <w:spacing w:after="600"/>
      </w:pPr>
      <w:r>
        <w:rPr>
          <w:rFonts w:ascii="Arial" w:cs="Arial" w:eastAsia="Arial" w:hAnsi="Arial"/>
          <w:i/>
          <w:iCs/>
          <w:color w:val="5B6A6C"/>
          <w:sz w:val="22"/>
          <w:szCs w:val="22"/>
        </w:rPr>
        <w:t xml:space="preserve">the diseases of the retina, choroid, optic nerve and macula</w:t>
      </w:r>
    </w:p>
    <w:p>
      <w:pPr>
        <w:spacing w:after="160"/>
      </w:pPr>
      <w:r>
        <w:rPr>
          <w:rFonts w:ascii="Arial" w:cs="Arial" w:eastAsia="Arial" w:hAnsi="Arial"/>
          <w:b/>
          <w:bCs/>
          <w:color w:val="12878F"/>
          <w:spacing w:val="60"/>
          <w:sz w:val="22"/>
          <w:szCs w:val="22"/>
        </w:rPr>
        <w:t xml:space="preserve">CONTENTS</w:t>
      </w:r>
    </w:p>
    <w:p>
      <w:pPr>
        <w:tabs>
          <w:tab w:val="left" w:pos="620"/>
        </w:tabs>
        <w:spacing w:after="90"/>
      </w:pPr>
      <w:r>
        <w:rPr>
          <w:rFonts w:ascii="Arial" w:cs="Arial" w:eastAsia="Arial" w:hAnsi="Arial"/>
          <w:b/>
          <w:bCs/>
          <w:color w:val="0E6E78"/>
          <w:sz w:val="24"/>
          <w:szCs w:val="24"/>
        </w:rPr>
        <w:t xml:space="preserve">A</w:t>
      </w:r>
      <w:r>
        <w:rPr>
          <w:rFonts w:ascii="Arial" w:cs="Arial" w:eastAsia="Arial" w:hAnsi="Arial"/>
          <w:color w:val="1A2B2D"/>
          <w:sz w:val="24"/>
          <w:szCs w:val="24"/>
        </w:rPr>
        <w:t xml:space="preserve">	The optic disc</w:t>
      </w:r>
    </w:p>
    <w:p>
      <w:pPr>
        <w:tabs>
          <w:tab w:val="left" w:pos="620"/>
        </w:tabs>
        <w:spacing w:after="90"/>
      </w:pPr>
      <w:r>
        <w:rPr>
          <w:rFonts w:ascii="Arial" w:cs="Arial" w:eastAsia="Arial" w:hAnsi="Arial"/>
          <w:b/>
          <w:bCs/>
          <w:color w:val="0E6E78"/>
          <w:sz w:val="24"/>
          <w:szCs w:val="24"/>
        </w:rPr>
        <w:t xml:space="preserve">B</w:t>
      </w:r>
      <w:r>
        <w:rPr>
          <w:rFonts w:ascii="Arial" w:cs="Arial" w:eastAsia="Arial" w:hAnsi="Arial"/>
          <w:color w:val="1A2B2D"/>
          <w:sz w:val="24"/>
          <w:szCs w:val="24"/>
        </w:rPr>
        <w:t xml:space="preserve">	Vascular diseases of the retina &amp; choroid</w:t>
      </w:r>
    </w:p>
    <w:p>
      <w:pPr>
        <w:tabs>
          <w:tab w:val="left" w:pos="620"/>
        </w:tabs>
        <w:spacing w:after="90"/>
      </w:pPr>
      <w:r>
        <w:rPr>
          <w:rFonts w:ascii="Arial" w:cs="Arial" w:eastAsia="Arial" w:hAnsi="Arial"/>
          <w:b/>
          <w:bCs/>
          <w:color w:val="0E6E78"/>
          <w:sz w:val="24"/>
          <w:szCs w:val="24"/>
        </w:rPr>
        <w:t xml:space="preserve">C</w:t>
      </w:r>
      <w:r>
        <w:rPr>
          <w:rFonts w:ascii="Arial" w:cs="Arial" w:eastAsia="Arial" w:hAnsi="Arial"/>
          <w:color w:val="1A2B2D"/>
          <w:sz w:val="24"/>
          <w:szCs w:val="24"/>
        </w:rPr>
        <w:t xml:space="preserve">	Inflammation &amp; infection of the choroid &amp; retina</w:t>
      </w:r>
    </w:p>
    <w:p>
      <w:pPr>
        <w:tabs>
          <w:tab w:val="left" w:pos="620"/>
        </w:tabs>
        <w:spacing w:after="90"/>
      </w:pPr>
      <w:r>
        <w:rPr>
          <w:rFonts w:ascii="Arial" w:cs="Arial" w:eastAsia="Arial" w:hAnsi="Arial"/>
          <w:b/>
          <w:bCs/>
          <w:color w:val="0E6E78"/>
          <w:sz w:val="24"/>
          <w:szCs w:val="24"/>
        </w:rPr>
        <w:t xml:space="preserve">D</w:t>
      </w:r>
      <w:r>
        <w:rPr>
          <w:rFonts w:ascii="Arial" w:cs="Arial" w:eastAsia="Arial" w:hAnsi="Arial"/>
          <w:color w:val="1A2B2D"/>
          <w:sz w:val="24"/>
          <w:szCs w:val="24"/>
        </w:rPr>
        <w:t xml:space="preserve">	Degenerative diseases of the fundus &amp; macula</w:t>
      </w:r>
    </w:p>
    <w:p>
      <w:pPr>
        <w:tabs>
          <w:tab w:val="left" w:pos="620"/>
        </w:tabs>
        <w:spacing w:after="90"/>
      </w:pPr>
      <w:r>
        <w:rPr>
          <w:rFonts w:ascii="Arial" w:cs="Arial" w:eastAsia="Arial" w:hAnsi="Arial"/>
          <w:b/>
          <w:bCs/>
          <w:color w:val="0E6E78"/>
          <w:sz w:val="24"/>
          <w:szCs w:val="24"/>
        </w:rPr>
        <w:t xml:space="preserve">E</w:t>
      </w:r>
      <w:r>
        <w:rPr>
          <w:rFonts w:ascii="Arial" w:cs="Arial" w:eastAsia="Arial" w:hAnsi="Arial"/>
          <w:color w:val="1A2B2D"/>
          <w:sz w:val="24"/>
          <w:szCs w:val="24"/>
        </w:rPr>
        <w:t xml:space="preserve">	Tumours of the fundus</w:t>
      </w:r>
    </w:p>
    <w:p>
      <w:pPr>
        <w:tabs>
          <w:tab w:val="left" w:pos="620"/>
        </w:tabs>
        <w:spacing w:after="90"/>
      </w:pPr>
      <w:r>
        <w:rPr>
          <w:rFonts w:ascii="Arial" w:cs="Arial" w:eastAsia="Arial" w:hAnsi="Arial"/>
          <w:b/>
          <w:bCs/>
          <w:color w:val="0E6E78"/>
          <w:sz w:val="24"/>
          <w:szCs w:val="24"/>
        </w:rPr>
        <w:t xml:space="preserve">F</w:t>
      </w:r>
      <w:r>
        <w:rPr>
          <w:rFonts w:ascii="Arial" w:cs="Arial" w:eastAsia="Arial" w:hAnsi="Arial"/>
          <w:color w:val="1A2B2D"/>
          <w:sz w:val="24"/>
          <w:szCs w:val="24"/>
        </w:rPr>
        <w:t xml:space="preserve">	Trauma &amp; congenital anomalies</w:t>
      </w:r>
    </w:p>
    <w:p>
      <w:pPr>
        <w:pBdr>
          <w:top w:val="single" w:color="BFD6D8" w:sz="6" w:space="6"/>
        </w:pBdr>
        <w:tabs>
          <w:tab w:val="right" w:pos="9360"/>
        </w:tabs>
        <w:spacing w:after="0" w:before="700"/>
      </w:pPr>
      <w:r>
        <w:rPr>
          <w:rFonts w:ascii="Arial" w:cs="Arial" w:eastAsia="Arial" w:hAnsi="Arial"/>
          <w:color w:val="5B6A6C"/>
          <w:sz w:val="18"/>
          <w:szCs w:val="18"/>
        </w:rPr>
        <w:t xml:space="preserve">Postgraduate ophthalmology teaching resource</w:t>
      </w:r>
      <w:r>
        <w:rPr>
          <w:rFonts w:ascii="Arial" w:cs="Arial" w:eastAsia="Arial" w:hAnsi="Arial"/>
          <w:b/>
          <w:bCs/>
          <w:color w:val="5B6A6C"/>
          <w:sz w:val="18"/>
          <w:szCs w:val="18"/>
        </w:rPr>
        <w:t xml:space="preserve">	June 2026</w:t>
      </w:r>
    </w:p>
    <w:p>
      <w:r>
        <w:br w:type="page"/>
      </w:r>
    </w:p>
    <w:p>
      <w:pPr>
        <w:spacing w:after="40"/>
      </w:pPr>
      <w:r>
        <w:rPr>
          <w:rFonts w:ascii="Arial" w:cs="Arial" w:eastAsia="Arial" w:hAnsi="Arial"/>
          <w:b/>
          <w:bCs/>
          <w:color w:val="12878F"/>
          <w:spacing w:val="60"/>
          <w:sz w:val="18"/>
          <w:szCs w:val="18"/>
        </w:rPr>
        <w:t xml:space="preserve">CHAPTER 7</w:t>
      </w:r>
    </w:p>
    <w:p>
      <w:pPr>
        <w:pStyle w:val="Title"/>
        <w:pBdr>
          <w:bottom w:val="single" w:color="0E6E78" w:sz="16" w:space="8"/>
        </w:pBdr>
        <w:spacing w:after="200"/>
      </w:pPr>
      <w:r>
        <w:rPr>
          <w:rFonts w:ascii="Arial" w:cs="Arial" w:eastAsia="Arial" w:hAnsi="Arial"/>
          <w:b/>
          <w:bCs/>
          <w:color w:val="0E6E78"/>
          <w:sz w:val="40"/>
          <w:szCs w:val="40"/>
        </w:rPr>
        <w:t xml:space="preserve">Abnormalities of the Posterior Segment</w:t>
      </w:r>
    </w:p>
    <w:p>
      <w:pPr>
        <w:keepNext w:val="false"/>
        <w:spacing w:after="120" w:before="0" w:line="276"/>
      </w:pPr>
      <w:r>
        <w:rPr>
          <w:rFonts w:ascii="Arial" w:cs="Arial" w:eastAsia="Arial" w:hAnsi="Arial"/>
          <w:b/>
          <w:bCs/>
          <w:color w:val="1A2B2D"/>
        </w:rPr>
        <w:t xml:space="preserve">Introduction</w:t>
      </w:r>
    </w:p>
    <w:p>
      <w:pPr>
        <w:keepNext w:val="false"/>
        <w:spacing w:after="120" w:before="0" w:line="276"/>
      </w:pPr>
      <w:r>
        <w:rPr>
          <w:rFonts w:ascii="Arial" w:cs="Arial" w:eastAsia="Arial" w:hAnsi="Arial"/>
          <w:color w:val="1A2B2D"/>
        </w:rPr>
        <w:t xml:space="preserve">The posterior segment is everything behind the lens — the </w:t>
      </w:r>
      <w:r>
        <w:rPr>
          <w:rFonts w:ascii="Arial" w:cs="Arial" w:eastAsia="Arial" w:hAnsi="Arial"/>
          <w:b/>
          <w:bCs/>
          <w:color w:val="0E6E78"/>
        </w:rPr>
        <w:t xml:space="preserve">vitreous</w:t>
      </w:r>
      <w:r>
        <w:rPr>
          <w:rFonts w:ascii="Arial" w:cs="Arial" w:eastAsia="Arial" w:hAnsi="Arial"/>
          <w:color w:val="1A2B2D"/>
        </w:rPr>
        <w:t xml:space="preserve">, the </w:t>
      </w:r>
      <w:r>
        <w:rPr>
          <w:rFonts w:ascii="Arial" w:cs="Arial" w:eastAsia="Arial" w:hAnsi="Arial"/>
          <w:b/>
          <w:bCs/>
          <w:color w:val="0E6E78"/>
        </w:rPr>
        <w:t xml:space="preserve">retina</w:t>
      </w:r>
      <w:r>
        <w:rPr>
          <w:rFonts w:ascii="Arial" w:cs="Arial" w:eastAsia="Arial" w:hAnsi="Arial"/>
          <w:color w:val="1A2B2D"/>
        </w:rPr>
        <w:t xml:space="preserve">, the </w:t>
      </w:r>
      <w:r>
        <w:rPr>
          <w:rFonts w:ascii="Arial" w:cs="Arial" w:eastAsia="Arial" w:hAnsi="Arial"/>
          <w:b/>
          <w:bCs/>
          <w:color w:val="0E6E78"/>
        </w:rPr>
        <w:t xml:space="preserve">choroid</w:t>
      </w:r>
      <w:r>
        <w:rPr>
          <w:rFonts w:ascii="Arial" w:cs="Arial" w:eastAsia="Arial" w:hAnsi="Arial"/>
          <w:color w:val="1A2B2D"/>
        </w:rPr>
        <w:t xml:space="preserve"> and the </w:t>
      </w:r>
      <w:r>
        <w:rPr>
          <w:rFonts w:ascii="Arial" w:cs="Arial" w:eastAsia="Arial" w:hAnsi="Arial"/>
          <w:b/>
          <w:bCs/>
          <w:color w:val="0E6E78"/>
        </w:rPr>
        <w:t xml:space="preserve">optic nerve head</w:t>
      </w:r>
      <w:r>
        <w:rPr>
          <w:rFonts w:ascii="Arial" w:cs="Arial" w:eastAsia="Arial" w:hAnsi="Arial"/>
          <w:color w:val="1A2B2D"/>
        </w:rPr>
        <w:t xml:space="preserve">. It can only be examined properly through a dilated pupil, and the </w:t>
      </w:r>
      <w:r>
        <w:rPr>
          <w:rFonts w:ascii="Arial" w:cs="Arial" w:eastAsia="Arial" w:hAnsi="Arial"/>
          <w:color w:val="1A2B2D"/>
        </w:rPr>
        <w:t xml:space="preserve">fundus is the one place in the body where blood vessels and nervous tissue can be seen directly. </w:t>
      </w:r>
      <w:r>
        <w:rPr>
          <w:rFonts w:ascii="Arial" w:cs="Arial" w:eastAsia="Arial" w:hAnsi="Arial"/>
          <w:color w:val="1A2B2D"/>
        </w:rPr>
        <w:t xml:space="preserve">This chapter works outward from the optic disc, through the retinal circulation, to inflammation, degeneration, tumours and trauma.</w:t>
      </w:r>
    </w:p>
    <w:p>
      <w:pPr>
        <w:keepNext/>
        <w:spacing w:after="30" w:before="360"/>
      </w:pPr>
      <w:r>
        <w:rPr>
          <w:rFonts w:ascii="Arial" w:cs="Arial" w:eastAsia="Arial" w:hAnsi="Arial"/>
          <w:b/>
          <w:bCs/>
          <w:color w:val="12878F"/>
          <w:spacing w:val="60"/>
          <w:sz w:val="18"/>
          <w:szCs w:val="18"/>
        </w:rPr>
        <w:t xml:space="preserve">SECTION A</w:t>
      </w:r>
    </w:p>
    <w:p>
      <w:pPr>
        <w:pStyle w:val="Heading1"/>
        <w:keepNext/>
        <w:pBdr>
          <w:bottom w:val="single" w:color="0E6E78" w:sz="10" w:space="6"/>
        </w:pBdr>
        <w:spacing w:after="160" w:before="0"/>
      </w:pPr>
      <w:r>
        <w:rPr>
          <w:rFonts w:ascii="Arial" w:cs="Arial" w:eastAsia="Arial" w:hAnsi="Arial"/>
          <w:b/>
          <w:bCs/>
          <w:color w:val="0E6E78"/>
          <w:sz w:val="30"/>
          <w:szCs w:val="30"/>
        </w:rPr>
        <w:t xml:space="preserve">The optic disc</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The normal disc</w:t>
      </w:r>
    </w:p>
    <w:p>
      <w:pPr>
        <w:keepNext w:val="false"/>
        <w:spacing w:after="120" w:before="0" w:line="276"/>
      </w:pPr>
      <w:r>
        <w:rPr>
          <w:rFonts w:ascii="Arial" w:cs="Arial" w:eastAsia="Arial" w:hAnsi="Arial"/>
          <w:color w:val="1A2B2D"/>
        </w:rPr>
        <w:t xml:space="preserve">The optic disc lies about </w:t>
      </w:r>
      <w:r>
        <w:rPr>
          <w:rFonts w:ascii="Arial" w:cs="Arial" w:eastAsia="Arial" w:hAnsi="Arial"/>
          <w:b/>
          <w:bCs/>
          <w:color w:val="1A2B2D"/>
        </w:rPr>
        <w:t xml:space="preserve">3 mm nasal to</w:t>
      </w:r>
      <w:r>
        <w:rPr>
          <w:rFonts w:ascii="Arial" w:cs="Arial" w:eastAsia="Arial" w:hAnsi="Arial"/>
          <w:color w:val="1A2B2D"/>
        </w:rPr>
        <w:t xml:space="preserve"> and slightly above the fovea. On examination three features are described: its </w:t>
      </w:r>
      <w:r>
        <w:rPr>
          <w:rFonts w:ascii="Arial" w:cs="Arial" w:eastAsia="Arial" w:hAnsi="Arial"/>
          <w:b/>
          <w:bCs/>
          <w:color w:val="0E6E78"/>
        </w:rPr>
        <w:t xml:space="preserve">colour</w:t>
      </w:r>
      <w:r>
        <w:rPr>
          <w:rFonts w:ascii="Arial" w:cs="Arial" w:eastAsia="Arial" w:hAnsi="Arial"/>
          <w:color w:val="1A2B2D"/>
        </w:rPr>
        <w:t xml:space="preserve">, its </w:t>
      </w:r>
      <w:r>
        <w:rPr>
          <w:rFonts w:ascii="Arial" w:cs="Arial" w:eastAsia="Arial" w:hAnsi="Arial"/>
          <w:b/>
          <w:bCs/>
          <w:color w:val="0E6E78"/>
        </w:rPr>
        <w:t xml:space="preserve">contour</w:t>
      </w:r>
      <w:r>
        <w:rPr>
          <w:rFonts w:ascii="Arial" w:cs="Arial" w:eastAsia="Arial" w:hAnsi="Arial"/>
          <w:color w:val="1A2B2D"/>
        </w:rPr>
        <w:t xml:space="preserve"> (the distinctness of its margins) and its </w:t>
      </w:r>
      <w:r>
        <w:rPr>
          <w:rFonts w:ascii="Arial" w:cs="Arial" w:eastAsia="Arial" w:hAnsi="Arial"/>
          <w:b/>
          <w:bCs/>
          <w:color w:val="0E6E78"/>
        </w:rPr>
        <w:t xml:space="preserve">cupping</w:t>
      </w:r>
      <w:r>
        <w:rPr>
          <w:rFonts w:ascii="Arial" w:cs="Arial" w:eastAsia="Arial" w:hAnsi="Arial"/>
          <w:color w:val="1A2B2D"/>
        </w:rPr>
        <w:t xml:space="preserve">.</w:t>
      </w:r>
    </w:p>
    <w:p>
      <w:pPr>
        <w:keepNext w:val="false"/>
        <w:spacing w:after="120" w:before="0" w:line="276"/>
      </w:pPr>
      <w:r>
        <w:rPr>
          <w:rFonts w:ascii="Arial" w:cs="Arial" w:eastAsia="Arial" w:hAnsi="Arial"/>
          <w:color w:val="1A2B2D"/>
        </w:rPr>
        <w:t xml:space="preserve">Nerve fibres from the macula run straight to the disc, while fibres from the temporal retina arch above and below to enter at the upper and lower poles. The central retinal vessels emerge just nasal to the centre, so the nasal margin normally looks a little blurred and there is a central depression — the </w:t>
      </w:r>
      <w:r>
        <w:rPr>
          <w:rFonts w:ascii="Arial" w:cs="Arial" w:eastAsia="Arial" w:hAnsi="Arial"/>
          <w:b/>
          <w:bCs/>
          <w:color w:val="0E6E78"/>
        </w:rPr>
        <w:t xml:space="preserve">physiological cup</w:t>
      </w:r>
      <w:r>
        <w:rPr>
          <w:rFonts w:ascii="Arial" w:cs="Arial" w:eastAsia="Arial" w:hAnsi="Arial"/>
          <w:color w:val="1A2B2D"/>
        </w:rPr>
        <w:t xml:space="preserve">. As the fibres leave the eye they pass through the sieve-like </w:t>
      </w:r>
      <w:r>
        <w:rPr>
          <w:rFonts w:ascii="Arial" w:cs="Arial" w:eastAsia="Arial" w:hAnsi="Arial"/>
          <w:b/>
          <w:bCs/>
          <w:color w:val="0E6E78"/>
        </w:rPr>
        <w:t xml:space="preserve">lamina cribrosa</w:t>
      </w:r>
      <w:r>
        <w:rPr>
          <w:rFonts w:ascii="Arial" w:cs="Arial" w:eastAsia="Arial" w:hAnsi="Arial"/>
          <w:color w:val="1A2B2D"/>
        </w:rPr>
        <w:t xml:space="preserve">. They are unmyelinated in front of the disc; occasionally a congenital patch of myelinated fibres is seen as a white, flame-shaped area that can enlarge the blind spot.</w:t>
      </w:r>
    </w:p>
    <w:p>
      <w:pPr>
        <w:keepNext w:val="false"/>
        <w:spacing w:after="120" w:before="0" w:line="276"/>
      </w:pPr>
      <w:r>
        <w:rPr>
          <w:rFonts w:ascii="Arial" w:cs="Arial" w:eastAsia="Arial" w:hAnsi="Arial"/>
          <w:color w:val="1A2B2D"/>
        </w:rPr>
        <w:t xml:space="preserve">Where the choroid or pigment epithelium stops short of the disc margin, a </w:t>
      </w:r>
      <w:r>
        <w:rPr>
          <w:rFonts w:ascii="Arial" w:cs="Arial" w:eastAsia="Arial" w:hAnsi="Arial"/>
          <w:b/>
          <w:bCs/>
          <w:color w:val="1A2B2D"/>
        </w:rPr>
        <w:t xml:space="preserve">crescent</w:t>
      </w:r>
      <w:r>
        <w:rPr>
          <w:rFonts w:ascii="Arial" w:cs="Arial" w:eastAsia="Arial" w:hAnsi="Arial"/>
          <w:color w:val="1A2B2D"/>
        </w:rPr>
        <w:t xml:space="preserve"> appears — a scleral crescent (white sclera showing through), a choroidal crescent, or a pigment crescent (excess pigment heaped at the margin).</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Glaucomatous cupping &amp; atrophy</w:t>
      </w:r>
    </w:p>
    <w:p>
      <w:pPr>
        <w:keepNext w:val="false"/>
        <w:spacing w:after="120" w:before="0" w:line="276"/>
      </w:pPr>
      <w:r>
        <w:rPr>
          <w:rFonts w:ascii="Arial" w:cs="Arial" w:eastAsia="Arial" w:hAnsi="Arial"/>
          <w:color w:val="1A2B2D"/>
        </w:rPr>
        <w:t xml:space="preserve">The disc shares the eye’s high tissue (intra-ocular) pressure, but its blood supply comes from small branches of the </w:t>
      </w:r>
      <w:r>
        <w:rPr>
          <w:rFonts w:ascii="Arial" w:cs="Arial" w:eastAsia="Arial" w:hAnsi="Arial"/>
          <w:b/>
          <w:bCs/>
          <w:color w:val="0E6E78"/>
        </w:rPr>
        <w:t xml:space="preserve">short posterior ciliary arteries</w:t>
      </w:r>
      <w:r>
        <w:rPr>
          <w:rFonts w:ascii="Arial" w:cs="Arial" w:eastAsia="Arial" w:hAnsi="Arial"/>
          <w:color w:val="1A2B2D"/>
        </w:rPr>
        <w:t xml:space="preserve">, which run at a much lower pressure than the central retinal artery. The disc circulation is therefore far more easily compromised by a rise in pressure than the retina is.</w:t>
      </w:r>
    </w:p>
    <w:tbl>
      <w:tblPr>
        <w:tblW w:type="dxa" w:w="9360"/>
        <w:tblBorders>
          <w:top w:val="single" w:color="0E6E78" w:sz="2"/>
          <w:left w:val="single" w:color="0E6E78" w:sz="28"/>
          <w:bottom w:val="single" w:color="0E6E78" w:sz="2"/>
          <w:right w:val="single" w:color="0E6E78" w:sz="2"/>
          <w:insideH w:val="single" w:color="auto" w:sz="4"/>
          <w:insideV w:val="single" w:color="auto" w:sz="4"/>
        </w:tblBorders>
      </w:tblPr>
      <w:tblGrid>
        <w:gridCol w:w="9360"/>
      </w:tblGrid>
      <w:tr>
        <w:tc>
          <w:tcPr>
            <w:tcW w:type="dxa" w:w="9360"/>
            <w:shd w:fill="E6F3F3" w:color="auto" w:val="clear"/>
            <w:tcMar>
              <w:top w:type="dxa" w:w="120"/>
              <w:left w:type="dxa" w:w="220"/>
              <w:bottom w:type="dxa" w:w="120"/>
              <w:right w:type="dxa" w:w="180"/>
            </w:tcMar>
          </w:tcPr>
          <w:p>
            <w:pPr>
              <w:spacing w:after="80" w:line="264"/>
            </w:pPr>
            <w:r>
              <w:rPr>
                <w:rFonts w:ascii="Arial" w:cs="Arial" w:eastAsia="Arial" w:hAnsi="Arial"/>
                <w:b/>
                <w:bCs/>
                <w:color w:val="094A52"/>
                <w:spacing w:val="30"/>
                <w:sz w:val="19"/>
                <w:szCs w:val="19"/>
              </w:rPr>
              <w:t xml:space="preserve">RECORDING THE CUP–DISC RATIO</w:t>
            </w:r>
          </w:p>
          <w:p>
            <w:pPr>
              <w:spacing w:after="80" w:line="264"/>
            </w:pPr>
            <w:r>
              <w:rPr>
                <w:rFonts w:ascii="Arial" w:cs="Arial" w:eastAsia="Arial" w:hAnsi="Arial"/>
                <w:color w:val="1A2B2D"/>
              </w:rPr>
              <w:t xml:space="preserve">Discs with a </w:t>
            </w:r>
            <w:r>
              <w:rPr>
                <w:rFonts w:ascii="Arial" w:cs="Arial" w:eastAsia="Arial" w:hAnsi="Arial"/>
                <w:b/>
                <w:bCs/>
                <w:color w:val="1A2B2D"/>
              </w:rPr>
              <w:t xml:space="preserve">small cup and a broad pink rim</w:t>
            </w:r>
            <w:r>
              <w:rPr>
                <w:rFonts w:ascii="Arial" w:cs="Arial" w:eastAsia="Arial" w:hAnsi="Arial"/>
                <w:color w:val="1A2B2D"/>
              </w:rPr>
              <w:t xml:space="preserve"> tolerate a raised pressure better than discs with a broad cup reaching close to the margin.</w:t>
            </w:r>
          </w:p>
          <w:p>
            <w:pPr>
              <w:spacing w:after="0" w:line="264"/>
            </w:pPr>
            <w:r>
              <w:rPr>
                <w:rFonts w:ascii="Arial" w:cs="Arial" w:eastAsia="Arial" w:hAnsi="Arial"/>
                <w:color w:val="1A2B2D"/>
              </w:rPr>
              <w:t xml:space="preserve">The </w:t>
            </w:r>
            <w:r>
              <w:rPr>
                <w:rFonts w:ascii="Arial" w:cs="Arial" w:eastAsia="Arial" w:hAnsi="Arial"/>
                <w:b/>
                <w:bCs/>
                <w:color w:val="0E6E78"/>
              </w:rPr>
              <w:t xml:space="preserve">cup–disc ratio</w:t>
            </w:r>
            <w:r>
              <w:rPr>
                <w:rFonts w:ascii="Arial" w:cs="Arial" w:eastAsia="Arial" w:hAnsi="Arial"/>
                <w:color w:val="1A2B2D"/>
              </w:rPr>
              <w:t xml:space="preserve"> is a quick, repeatable measure of cupping. Normal cupping is symmetrical between the two eyes, so </w:t>
            </w:r>
            <w:r>
              <w:rPr>
                <w:rFonts w:ascii="Arial" w:cs="Arial" w:eastAsia="Arial" w:hAnsi="Arial"/>
                <w:b/>
                <w:bCs/>
                <w:color w:val="1A2B2D"/>
              </w:rPr>
              <w:t xml:space="preserve">asymmetry of cupping</w:t>
            </w:r>
            <w:r>
              <w:rPr>
                <w:rFonts w:ascii="Arial" w:cs="Arial" w:eastAsia="Arial" w:hAnsi="Arial"/>
                <w:color w:val="1A2B2D"/>
              </w:rPr>
              <w:t xml:space="preserve">, a progressively enlarging cup, or a haemorrhage at the disc margin are all suspicious of glaucoma. Careful documentation of the disc is central to glaucoma care.</w:t>
            </w:r>
          </w:p>
        </w:tc>
      </w:tr>
    </w:tbl>
    <w:p>
      <w:pPr>
        <w:pStyle w:val="Heading2"/>
        <w:keepNext/>
        <w:spacing w:after="100" w:before="240"/>
      </w:pPr>
      <w:r>
        <w:rPr>
          <w:rFonts w:ascii="Arial" w:cs="Arial" w:eastAsia="Arial" w:hAnsi="Arial"/>
          <w:b/>
          <w:bCs/>
          <w:color w:val="0E6E78"/>
          <w:sz w:val="24"/>
          <w:szCs w:val="24"/>
        </w:rPr>
        <w:t xml:space="preserve">3   </w:t>
      </w:r>
      <w:r>
        <w:rPr>
          <w:rFonts w:ascii="Arial" w:cs="Arial" w:eastAsia="Arial" w:hAnsi="Arial"/>
          <w:b/>
          <w:bCs/>
          <w:color w:val="0E6E78"/>
          <w:sz w:val="24"/>
          <w:szCs w:val="24"/>
        </w:rPr>
        <w:t xml:space="preserve">Papilloedema</w:t>
      </w:r>
    </w:p>
    <w:p>
      <w:pPr>
        <w:keepNext w:val="false"/>
        <w:spacing w:after="120" w:before="0" w:line="276"/>
      </w:pPr>
      <w:r>
        <w:rPr>
          <w:rFonts w:ascii="Arial" w:cs="Arial" w:eastAsia="Arial" w:hAnsi="Arial"/>
          <w:color w:val="1A2B2D"/>
        </w:rPr>
        <w:t xml:space="preserve">Papilloedema is </w:t>
      </w:r>
      <w:r>
        <w:rPr>
          <w:rFonts w:ascii="Arial" w:cs="Arial" w:eastAsia="Arial" w:hAnsi="Arial"/>
          <w:b/>
          <w:bCs/>
          <w:color w:val="0E6E78"/>
        </w:rPr>
        <w:t xml:space="preserve">passive swelling of the disc secondary to raised intracranial pressure</w:t>
      </w:r>
      <w:r>
        <w:rPr>
          <w:rFonts w:ascii="Arial" w:cs="Arial" w:eastAsia="Arial" w:hAnsi="Arial"/>
          <w:color w:val="1A2B2D"/>
        </w:rPr>
        <w:t xml:space="preserve">. The raised pressure is transmitted along the subarachnoid space around the optic nerve, impeding venous outflow and producing redness, fullness, loss of the physiological cup, blurred margins and venous engorgement.</w:t>
      </w:r>
    </w:p>
    <w:tbl>
      <w:tblPr>
        <w:tblW w:type="dxa" w:w="9360"/>
        <w:tblBorders>
          <w:top w:val="single" w:color="C8881B" w:sz="2"/>
          <w:left w:val="single" w:color="C8881B" w:sz="28"/>
          <w:bottom w:val="single" w:color="C8881B" w:sz="2"/>
          <w:right w:val="single" w:color="C8881B" w:sz="2"/>
          <w:insideH w:val="single" w:color="auto" w:sz="4"/>
          <w:insideV w:val="single" w:color="auto" w:sz="4"/>
        </w:tblBorders>
      </w:tblPr>
      <w:tblGrid>
        <w:gridCol w:w="9360"/>
      </w:tblGrid>
      <w:tr>
        <w:tc>
          <w:tcPr>
            <w:tcW w:type="dxa" w:w="9360"/>
            <w:shd w:fill="FCF2E0" w:color="auto" w:val="clear"/>
            <w:tcMar>
              <w:top w:type="dxa" w:w="120"/>
              <w:left w:type="dxa" w:w="220"/>
              <w:bottom w:type="dxa" w:w="120"/>
              <w:right w:type="dxa" w:w="180"/>
            </w:tcMar>
          </w:tcPr>
          <w:p>
            <w:pPr>
              <w:spacing w:after="80" w:line="264"/>
            </w:pPr>
            <w:r>
              <w:rPr>
                <w:rFonts w:ascii="Arial" w:cs="Arial" w:eastAsia="Arial" w:hAnsi="Arial"/>
                <w:b/>
                <w:bCs/>
                <w:color w:val="8A5E10"/>
                <w:spacing w:val="30"/>
                <w:sz w:val="19"/>
                <w:szCs w:val="19"/>
              </w:rPr>
              <w:t xml:space="preserve">SPONTANEOUS VENOUS PULSATION</w:t>
            </w:r>
          </w:p>
          <w:p>
            <w:pPr>
              <w:spacing w:after="0" w:line="264"/>
            </w:pPr>
            <w:r>
              <w:rPr>
                <w:rFonts w:ascii="Arial" w:cs="Arial" w:eastAsia="Arial" w:hAnsi="Arial"/>
                <w:color w:val="1A2B2D"/>
              </w:rPr>
              <w:t xml:space="preserve">Loss of spontaneous retinal venous pulsation can be an early clue, but its interpretation cuts one way only: the </w:t>
            </w:r>
            <w:r>
              <w:rPr>
                <w:rFonts w:ascii="Arial" w:cs="Arial" w:eastAsia="Arial" w:hAnsi="Arial"/>
                <w:b/>
                <w:bCs/>
                <w:color w:val="1A2B2D"/>
              </w:rPr>
              <w:t xml:space="preserve">presence</w:t>
            </w:r>
            <w:r>
              <w:rPr>
                <w:rFonts w:ascii="Arial" w:cs="Arial" w:eastAsia="Arial" w:hAnsi="Arial"/>
                <w:color w:val="1A2B2D"/>
              </w:rPr>
              <w:t xml:space="preserve"> of spontaneous venous pulsation argues strongly </w:t>
            </w:r>
            <w:r>
              <w:rPr>
                <w:rFonts w:ascii="Arial" w:cs="Arial" w:eastAsia="Arial" w:hAnsi="Arial"/>
                <w:b/>
                <w:bCs/>
                <w:color w:val="1A2B2D"/>
              </w:rPr>
              <w:t xml:space="preserve">against</w:t>
            </w:r>
            <w:r>
              <w:rPr>
                <w:rFonts w:ascii="Arial" w:cs="Arial" w:eastAsia="Arial" w:hAnsi="Arial"/>
                <w:color w:val="1A2B2D"/>
              </w:rPr>
              <w:t xml:space="preserve"> raised intracranial pressure, whereas its absence is common in normal eyes and proves nothing on its own.</w:t>
            </w:r>
          </w:p>
        </w:tc>
      </w:tr>
    </w:tbl>
    <w:p>
      <w:pPr>
        <w:keepNext w:val="false"/>
        <w:spacing w:after="120" w:before="0" w:line="276"/>
      </w:pPr>
      <w:r>
        <w:rPr>
          <w:rFonts w:ascii="Arial" w:cs="Arial" w:eastAsia="Arial" w:hAnsi="Arial"/>
          <w:color w:val="1A2B2D"/>
        </w:rPr>
        <w:t xml:space="preserve">Visual symptoms are few and </w:t>
      </w:r>
      <w:r>
        <w:rPr>
          <w:rFonts w:ascii="Arial" w:cs="Arial" w:eastAsia="Arial" w:hAnsi="Arial"/>
          <w:b/>
          <w:bCs/>
          <w:color w:val="1A2B2D"/>
        </w:rPr>
        <w:t xml:space="preserve">late</w:t>
      </w:r>
      <w:r>
        <w:rPr>
          <w:rFonts w:ascii="Arial" w:cs="Arial" w:eastAsia="Arial" w:hAnsi="Arial"/>
          <w:color w:val="1A2B2D"/>
        </w:rPr>
        <w:t xml:space="preserve"> — transient obscurations of vision, and an enlarged blind spot on field testing. Any cause of raised intracranial pressure can produce it: a brain tumour, subdural haematoma, idiopathic intracranial hypertension or accelerated hypertension. Long-standing papilloedema can lead on to </w:t>
      </w:r>
      <w:r>
        <w:rPr>
          <w:rFonts w:ascii="Arial" w:cs="Arial" w:eastAsia="Arial" w:hAnsi="Arial"/>
          <w:b/>
          <w:bCs/>
          <w:color w:val="0E6E78"/>
        </w:rPr>
        <w:t xml:space="preserve">secondary optic atrophy</w:t>
      </w:r>
      <w:r>
        <w:rPr>
          <w:rFonts w:ascii="Arial" w:cs="Arial" w:eastAsia="Arial" w:hAnsi="Arial"/>
          <w:color w:val="1A2B2D"/>
        </w:rPr>
        <w:t xml:space="preserve"> with permanent loss of vision.</w:t>
      </w:r>
    </w:p>
    <w:p>
      <w:pPr>
        <w:pStyle w:val="Heading3"/>
        <w:keepNext/>
        <w:spacing w:after="60" w:before="160"/>
      </w:pPr>
      <w:r>
        <w:rPr>
          <w:rFonts w:ascii="Arial" w:cs="Arial" w:eastAsia="Arial" w:hAnsi="Arial"/>
          <w:b/>
          <w:bCs/>
          <w:color w:val="094A52"/>
          <w:sz w:val="22"/>
          <w:szCs w:val="22"/>
        </w:rPr>
        <w:t xml:space="preserve">Pseudopapilloedema</w:t>
      </w:r>
    </w:p>
    <w:p>
      <w:pPr>
        <w:keepNext w:val="false"/>
        <w:spacing w:after="120" w:before="0" w:line="276"/>
      </w:pPr>
      <w:r>
        <w:rPr>
          <w:rFonts w:ascii="Arial" w:cs="Arial" w:eastAsia="Arial" w:hAnsi="Arial"/>
          <w:color w:val="1A2B2D"/>
        </w:rPr>
        <w:t xml:space="preserve">Hypermetropic (long-sighted) eyes often show elevated, blurred disc margins that mimic papilloedema. Small buried </w:t>
      </w:r>
      <w:r>
        <w:rPr>
          <w:rFonts w:ascii="Arial" w:cs="Arial" w:eastAsia="Arial" w:hAnsi="Arial"/>
          <w:b/>
          <w:bCs/>
          <w:color w:val="0E6E78"/>
        </w:rPr>
        <w:t xml:space="preserve">optic disc drusen</w:t>
      </w:r>
      <w:r>
        <w:rPr>
          <w:rFonts w:ascii="Arial" w:cs="Arial" w:eastAsia="Arial" w:hAnsi="Arial"/>
          <w:color w:val="1A2B2D"/>
        </w:rPr>
        <w:t xml:space="preserve"> (laminated concretions between the lamina cribrosa and the disc surface) cause the same appearance and may produce arcuate field defects. Without haemorrhages or exudates it can be impossible to separate this from true papilloedema on ophthalmoscopy alone; examining relatives may help, and imaging settles it.</w:t>
      </w:r>
    </w:p>
    <w:p>
      <w:pPr>
        <w:pStyle w:val="Heading2"/>
        <w:keepNext/>
        <w:spacing w:after="100" w:before="240"/>
      </w:pPr>
      <w:r>
        <w:rPr>
          <w:rFonts w:ascii="Arial" w:cs="Arial" w:eastAsia="Arial" w:hAnsi="Arial"/>
          <w:b/>
          <w:bCs/>
          <w:color w:val="0E6E78"/>
          <w:sz w:val="24"/>
          <w:szCs w:val="24"/>
        </w:rPr>
        <w:t xml:space="preserve">4   </w:t>
      </w:r>
      <w:r>
        <w:rPr>
          <w:rFonts w:ascii="Arial" w:cs="Arial" w:eastAsia="Arial" w:hAnsi="Arial"/>
          <w:b/>
          <w:bCs/>
          <w:color w:val="0E6E78"/>
          <w:sz w:val="24"/>
          <w:szCs w:val="24"/>
        </w:rPr>
        <w:t xml:space="preserve">Optic neuritis</w:t>
      </w:r>
    </w:p>
    <w:p>
      <w:pPr>
        <w:keepNext w:val="false"/>
        <w:spacing w:after="120" w:before="0" w:line="276"/>
      </w:pPr>
      <w:r>
        <w:rPr>
          <w:rFonts w:ascii="Arial" w:cs="Arial" w:eastAsia="Arial" w:hAnsi="Arial"/>
          <w:color w:val="1A2B2D"/>
        </w:rPr>
        <w:t xml:space="preserve">Optic neuritis is a demyelinating or inflammatory process in the nerve. When it affects the disc itself it is called </w:t>
      </w:r>
      <w:r>
        <w:rPr>
          <w:rFonts w:ascii="Arial" w:cs="Arial" w:eastAsia="Arial" w:hAnsi="Arial"/>
          <w:b/>
          <w:bCs/>
          <w:color w:val="0E6E78"/>
        </w:rPr>
        <w:t xml:space="preserve">papillitis</w:t>
      </w:r>
      <w:r>
        <w:rPr>
          <w:rFonts w:ascii="Arial" w:cs="Arial" w:eastAsia="Arial" w:hAnsi="Arial"/>
          <w:color w:val="1A2B2D"/>
        </w:rPr>
        <w:t xml:space="preserve">; when it lies behind the globe with a normal-looking disc it is </w:t>
      </w:r>
      <w:r>
        <w:rPr>
          <w:rFonts w:ascii="Arial" w:cs="Arial" w:eastAsia="Arial" w:hAnsi="Arial"/>
          <w:b/>
          <w:bCs/>
          <w:color w:val="0E6E78"/>
        </w:rPr>
        <w:t xml:space="preserve">retrobulbar neuritis</w:t>
      </w:r>
      <w:r>
        <w:rPr>
          <w:rFonts w:ascii="Arial" w:cs="Arial" w:eastAsia="Arial" w:hAnsi="Arial"/>
          <w:color w:val="1A2B2D"/>
        </w:rPr>
        <w:t xml:space="preserve">. The hallmark that separates it from papilloedema is </w:t>
      </w:r>
      <w:r>
        <w:rPr>
          <w:rFonts w:ascii="Arial" w:cs="Arial" w:eastAsia="Arial" w:hAnsi="Arial"/>
          <w:b/>
          <w:bCs/>
          <w:color w:val="1A2B2D"/>
        </w:rPr>
        <w:t xml:space="preserve">acute loss of central visual acuity</w:t>
      </w:r>
      <w:r>
        <w:rPr>
          <w:rFonts w:ascii="Arial" w:cs="Arial" w:eastAsia="Arial" w:hAnsi="Arial"/>
          <w:color w:val="1A2B2D"/>
        </w:rPr>
        <w:t xml:space="preserve">, with a central scotoma and a relative afferent pupillary defect; there is often a dull retrobulbar ache that worsens on eye movement. Vision usually recovers over days to weeks.</w:t>
      </w:r>
    </w:p>
    <w:p>
      <w:pPr>
        <w:keepNext w:val="false"/>
        <w:spacing w:after="120" w:before="0" w:line="276"/>
      </w:pPr>
      <w:r>
        <w:rPr>
          <w:rFonts w:ascii="Arial" w:cs="Arial" w:eastAsia="Arial" w:hAnsi="Arial"/>
          <w:color w:val="1A2B2D"/>
        </w:rPr>
        <w:t xml:space="preserve">The commonest recognised cause is </w:t>
      </w:r>
      <w:r>
        <w:rPr>
          <w:rFonts w:ascii="Arial" w:cs="Arial" w:eastAsia="Arial" w:hAnsi="Arial"/>
          <w:b/>
          <w:bCs/>
          <w:color w:val="0E6E78"/>
        </w:rPr>
        <w:t xml:space="preserve">multiple sclerosis</w:t>
      </w:r>
      <w:r>
        <w:rPr>
          <w:rFonts w:ascii="Arial" w:cs="Arial" w:eastAsia="Arial" w:hAnsi="Arial"/>
          <w:color w:val="1A2B2D"/>
        </w:rPr>
        <w:t xml:space="preserve">. Less common causes include local spread from the sinuses or meninges, drug toxicity (ethambutol, methanol) and viral infections such as measles, mumps and rubella.</w:t>
      </w:r>
    </w:p>
    <w:p>
      <w:pPr>
        <w:pStyle w:val="Heading2"/>
        <w:keepNext/>
        <w:spacing w:after="100" w:before="240"/>
      </w:pPr>
      <w:r>
        <w:rPr>
          <w:rFonts w:ascii="Arial" w:cs="Arial" w:eastAsia="Arial" w:hAnsi="Arial"/>
          <w:b/>
          <w:bCs/>
          <w:color w:val="0E6E78"/>
          <w:sz w:val="24"/>
          <w:szCs w:val="24"/>
        </w:rPr>
        <w:t xml:space="preserve">5   </w:t>
      </w:r>
      <w:r>
        <w:rPr>
          <w:rFonts w:ascii="Arial" w:cs="Arial" w:eastAsia="Arial" w:hAnsi="Arial"/>
          <w:b/>
          <w:bCs/>
          <w:color w:val="0E6E78"/>
          <w:sz w:val="24"/>
          <w:szCs w:val="24"/>
        </w:rPr>
        <w:t xml:space="preserve">Ischaemic optic neuropathy</w:t>
      </w:r>
    </w:p>
    <w:p>
      <w:pPr>
        <w:keepNext w:val="false"/>
        <w:spacing w:after="120" w:before="0" w:line="276"/>
      </w:pPr>
      <w:r>
        <w:rPr>
          <w:rFonts w:ascii="Arial" w:cs="Arial" w:eastAsia="Arial" w:hAnsi="Arial"/>
          <w:color w:val="1A2B2D"/>
        </w:rPr>
        <w:t xml:space="preserve">The optic nerve head is supplied by the short posterior ciliary circulation. Occlusion of these vessels infarcts part or all of the nerve head, giving </w:t>
      </w:r>
      <w:r>
        <w:rPr>
          <w:rFonts w:ascii="Arial" w:cs="Arial" w:eastAsia="Arial" w:hAnsi="Arial"/>
          <w:b/>
          <w:bCs/>
          <w:color w:val="1A2B2D"/>
        </w:rPr>
        <w:t xml:space="preserve">sudden, painless visual loss</w:t>
      </w:r>
      <w:r>
        <w:rPr>
          <w:rFonts w:ascii="Arial" w:cs="Arial" w:eastAsia="Arial" w:hAnsi="Arial"/>
          <w:color w:val="1A2B2D"/>
        </w:rPr>
        <w:t xml:space="preserve"> with a swollen disc but a normal retina; the field loss is typically </w:t>
      </w:r>
      <w:r>
        <w:rPr>
          <w:rFonts w:ascii="Arial" w:cs="Arial" w:eastAsia="Arial" w:hAnsi="Arial"/>
          <w:b/>
          <w:bCs/>
          <w:color w:val="0E6E78"/>
        </w:rPr>
        <w:t xml:space="preserve">altitudinal</w:t>
      </w:r>
      <w:r>
        <w:rPr>
          <w:rFonts w:ascii="Arial" w:cs="Arial" w:eastAsia="Arial" w:hAnsi="Arial"/>
          <w:color w:val="1A2B2D"/>
        </w:rPr>
        <w:t xml:space="preserve"> (a horizontal step). Two types must be separated, because treatment differs completely:</w:t>
      </w:r>
    </w:p>
    <w:p>
      <w:pPr>
        <w:pStyle w:val="ListParagraph"/>
        <w:numPr>
          <w:ilvl w:val="0"/>
          <w:numId w:val="2"/>
        </w:numPr>
        <w:spacing w:after="60" w:line="272"/>
      </w:pPr>
      <w:r>
        <w:rPr>
          <w:rFonts w:ascii="Arial" w:cs="Arial" w:eastAsia="Arial" w:hAnsi="Arial"/>
          <w:b/>
          <w:bCs/>
          <w:color w:val="1A2B2D"/>
        </w:rPr>
        <w:t xml:space="preserve">Non-arteritic (degenerative) AION</w:t>
      </w:r>
      <w:r>
        <w:rPr>
          <w:rFonts w:ascii="Arial" w:cs="Arial" w:eastAsia="Arial" w:hAnsi="Arial"/>
          <w:color w:val="1A2B2D"/>
        </w:rPr>
        <w:t xml:space="preserve"> — associated with hypertension, diabetes and generalised atherosclerosis. No treatment has been shown to restore vision; manage the vascular risk factors.</w:t>
      </w:r>
    </w:p>
    <w:p>
      <w:pPr>
        <w:pStyle w:val="ListParagraph"/>
        <w:numPr>
          <w:ilvl w:val="0"/>
          <w:numId w:val="2"/>
        </w:numPr>
        <w:spacing w:after="60" w:line="272"/>
      </w:pPr>
      <w:r>
        <w:rPr>
          <w:rFonts w:ascii="Arial" w:cs="Arial" w:eastAsia="Arial" w:hAnsi="Arial"/>
          <w:b/>
          <w:bCs/>
          <w:color w:val="1A2B2D"/>
        </w:rPr>
        <w:t xml:space="preserve">Arteritic AION</w:t>
      </w:r>
      <w:r>
        <w:rPr>
          <w:rFonts w:ascii="Arial" w:cs="Arial" w:eastAsia="Arial" w:hAnsi="Arial"/>
          <w:color w:val="1A2B2D"/>
        </w:rPr>
        <w:t xml:space="preserve"> — caused by </w:t>
      </w:r>
      <w:r>
        <w:rPr>
          <w:rFonts w:ascii="Arial" w:cs="Arial" w:eastAsia="Arial" w:hAnsi="Arial"/>
          <w:b/>
          <w:bCs/>
          <w:color w:val="0E6E78"/>
        </w:rPr>
        <w:t xml:space="preserve">giant cell (temporal) arteritis</w:t>
      </w:r>
      <w:r>
        <w:rPr>
          <w:rFonts w:ascii="Arial" w:cs="Arial" w:eastAsia="Arial" w:hAnsi="Arial"/>
          <w:color w:val="1A2B2D"/>
        </w:rPr>
        <w:t xml:space="preserve">, a granulomatous vasculitis of medium-sized arteries in older adults. This is the treatable, sight-threatening form.</w:t>
      </w:r>
    </w:p>
    <w:tbl>
      <w:tblPr>
        <w:tblW w:type="dxa" w:w="9360"/>
        <w:tblBorders>
          <w:top w:val="single" w:color="C0392B" w:sz="2"/>
          <w:left w:val="single" w:color="C0392B" w:sz="28"/>
          <w:bottom w:val="single" w:color="C0392B" w:sz="2"/>
          <w:right w:val="single" w:color="C0392B" w:sz="2"/>
          <w:insideH w:val="single" w:color="auto" w:sz="4"/>
          <w:insideV w:val="single" w:color="auto" w:sz="4"/>
        </w:tblBorders>
      </w:tblPr>
      <w:tblGrid>
        <w:gridCol w:w="9360"/>
      </w:tblGrid>
      <w:tr>
        <w:tc>
          <w:tcPr>
            <w:tcW w:type="dxa" w:w="9360"/>
            <w:shd w:fill="FBEBE8" w:color="auto" w:val="clear"/>
            <w:tcMar>
              <w:top w:type="dxa" w:w="120"/>
              <w:left w:type="dxa" w:w="220"/>
              <w:bottom w:type="dxa" w:w="120"/>
              <w:right w:type="dxa" w:w="180"/>
            </w:tcMar>
          </w:tcPr>
          <w:p>
            <w:pPr>
              <w:spacing w:after="80" w:line="264"/>
            </w:pPr>
            <w:r>
              <w:rPr>
                <w:rFonts w:ascii="Arial" w:cs="Arial" w:eastAsia="Arial" w:hAnsi="Arial"/>
                <w:b/>
                <w:bCs/>
                <w:color w:val="962319"/>
                <w:spacing w:val="30"/>
                <w:sz w:val="19"/>
                <w:szCs w:val="19"/>
              </w:rPr>
              <w:t xml:space="preserve">ARTERITIC AION — A SAME-DAY EMERGENCY</w:t>
            </w:r>
          </w:p>
          <w:p>
            <w:pPr>
              <w:spacing w:after="80" w:line="264"/>
            </w:pPr>
            <w:r>
              <w:rPr>
                <w:rFonts w:ascii="Arial" w:cs="Arial" w:eastAsia="Arial" w:hAnsi="Arial"/>
                <w:color w:val="1A2B2D"/>
              </w:rPr>
              <w:t xml:space="preserve">Suspect giant cell arteritis in anyone over ~50 with visual loss plus any of: new temporal headache, scalp tenderness, jaw claudication, or proximal aching/stiffness (polymyalgia). </w:t>
            </w:r>
            <w:r>
              <w:rPr>
                <w:rFonts w:ascii="Arial" w:cs="Arial" w:eastAsia="Arial" w:hAnsi="Arial"/>
                <w:b/>
                <w:bCs/>
                <w:color w:val="1A2B2D"/>
              </w:rPr>
              <w:t xml:space="preserve">ESR and CRP are usually markedly raised</w:t>
            </w:r>
            <w:r>
              <w:rPr>
                <w:rFonts w:ascii="Arial" w:cs="Arial" w:eastAsia="Arial" w:hAnsi="Arial"/>
                <w:color w:val="1A2B2D"/>
              </w:rPr>
              <w:t xml:space="preserve"> (a normal ESR does not exclude it).</w:t>
            </w:r>
          </w:p>
          <w:p>
            <w:pPr>
              <w:spacing w:after="80" w:line="264"/>
            </w:pPr>
            <w:r>
              <w:rPr>
                <w:rFonts w:ascii="Arial" w:cs="Arial" w:eastAsia="Arial" w:hAnsi="Arial"/>
                <w:b/>
                <w:bCs/>
                <w:color w:val="1A2B2D"/>
              </w:rPr>
              <w:t xml:space="preserve">Do not wait for tests or biopsy.</w:t>
            </w:r>
            <w:r>
              <w:rPr>
                <w:rFonts w:ascii="Arial" w:cs="Arial" w:eastAsia="Arial" w:hAnsi="Arial"/>
                <w:color w:val="1A2B2D"/>
              </w:rPr>
              <w:t xml:space="preserve"> If GCA is suspected, start </w:t>
            </w:r>
            <w:r>
              <w:rPr>
                <w:rFonts w:ascii="Arial" w:cs="Arial" w:eastAsia="Arial" w:hAnsi="Arial"/>
                <w:b/>
                <w:bCs/>
                <w:color w:val="0E6E78"/>
              </w:rPr>
              <w:t xml:space="preserve">high-dose oral corticosteroid immediately</w:t>
            </w:r>
            <w:r>
              <w:rPr>
                <w:rFonts w:ascii="Arial" w:cs="Arial" w:eastAsia="Arial" w:hAnsi="Arial"/>
                <w:color w:val="1A2B2D"/>
              </w:rPr>
              <w:t xml:space="preserve"> — and where there is visual loss or other visual symptoms, treat as an ophthalmic emergency with same-day specialist assessment and consideration of intravenous methylprednisolone.</w:t>
            </w:r>
          </w:p>
          <w:p>
            <w:pPr>
              <w:spacing w:after="0" w:line="264"/>
            </w:pPr>
            <w:r>
              <w:rPr>
                <w:rFonts w:ascii="Arial" w:cs="Arial" w:eastAsia="Arial" w:hAnsi="Arial"/>
                <w:color w:val="1A2B2D"/>
              </w:rPr>
              <w:t xml:space="preserve">Arrange </w:t>
            </w:r>
            <w:r>
              <w:rPr>
                <w:rFonts w:ascii="Arial" w:cs="Arial" w:eastAsia="Arial" w:hAnsi="Arial"/>
                <w:b/>
                <w:bCs/>
                <w:color w:val="1A2B2D"/>
              </w:rPr>
              <w:t xml:space="preserve">urgent referral</w:t>
            </w:r>
            <w:r>
              <w:rPr>
                <w:rFonts w:ascii="Arial" w:cs="Arial" w:eastAsia="Arial" w:hAnsi="Arial"/>
                <w:color w:val="1A2B2D"/>
              </w:rPr>
              <w:t xml:space="preserve"> for diagnostic confirmation (temporal artery biopsy and/or ultrasound, ideally within a week of starting steroids) and a supervised steroid taper. Steroid-sparing agents (e.g. tocilizumab) are added under specialist care. The fellow eye is at high risk if treatment is delayed.</w:t>
            </w:r>
          </w:p>
        </w:tc>
      </w:tr>
    </w:tbl>
    <w:p>
      <w:pPr>
        <w:keepNext w:val="false"/>
        <w:spacing w:after="120" w:before="0" w:line="276"/>
      </w:pPr>
      <w:r>
        <w:rPr>
          <w:rFonts w:ascii="Arial" w:cs="Arial" w:eastAsia="Arial" w:hAnsi="Arial"/>
          <w:i/>
          <w:iCs/>
          <w:color w:val="5B6A6C"/>
          <w:sz w:val="16"/>
          <w:szCs w:val="16"/>
        </w:rPr>
        <w:t xml:space="preserve">Source: NICE CKS — Giant cell arteritis (last revised 2024); BSR guideline for the management of giant cell arteritis.</w:t>
      </w:r>
    </w:p>
    <w:p>
      <w:pPr>
        <w:pStyle w:val="Heading2"/>
        <w:keepNext/>
        <w:spacing w:after="100" w:before="240"/>
      </w:pPr>
      <w:r>
        <w:rPr>
          <w:rFonts w:ascii="Arial" w:cs="Arial" w:eastAsia="Arial" w:hAnsi="Arial"/>
          <w:b/>
          <w:bCs/>
          <w:color w:val="0E6E78"/>
          <w:sz w:val="24"/>
          <w:szCs w:val="24"/>
        </w:rPr>
        <w:t xml:space="preserve">6   </w:t>
      </w:r>
      <w:r>
        <w:rPr>
          <w:rFonts w:ascii="Arial" w:cs="Arial" w:eastAsia="Arial" w:hAnsi="Arial"/>
          <w:b/>
          <w:bCs/>
          <w:color w:val="0E6E78"/>
          <w:sz w:val="24"/>
          <w:szCs w:val="24"/>
        </w:rPr>
        <w:t xml:space="preserve">Optic atrophy</w:t>
      </w:r>
    </w:p>
    <w:p>
      <w:pPr>
        <w:keepNext w:val="false"/>
        <w:spacing w:after="120" w:before="0" w:line="276"/>
      </w:pPr>
      <w:r>
        <w:rPr>
          <w:rFonts w:ascii="Arial" w:cs="Arial" w:eastAsia="Arial" w:hAnsi="Arial"/>
          <w:color w:val="1A2B2D"/>
        </w:rPr>
        <w:t xml:space="preserve">Pallor of the disc is the end-result of glaucoma, papilloedema, optic neuritis or other lesions of the nerve, chiasm or tract. In </w:t>
      </w:r>
      <w:r>
        <w:rPr>
          <w:rFonts w:ascii="Arial" w:cs="Arial" w:eastAsia="Arial" w:hAnsi="Arial"/>
          <w:b/>
          <w:bCs/>
          <w:color w:val="0E6E78"/>
        </w:rPr>
        <w:t xml:space="preserve">primary</w:t>
      </w:r>
      <w:r>
        <w:rPr>
          <w:rFonts w:ascii="Arial" w:cs="Arial" w:eastAsia="Arial" w:hAnsi="Arial"/>
          <w:color w:val="1A2B2D"/>
        </w:rPr>
        <w:t xml:space="preserve"> optic atrophy the margins stay sharp (no preceding swelling); in </w:t>
      </w:r>
      <w:r>
        <w:rPr>
          <w:rFonts w:ascii="Arial" w:cs="Arial" w:eastAsia="Arial" w:hAnsi="Arial"/>
          <w:b/>
          <w:bCs/>
          <w:color w:val="0E6E78"/>
        </w:rPr>
        <w:t xml:space="preserve">secondary</w:t>
      </w:r>
      <w:r>
        <w:rPr>
          <w:rFonts w:ascii="Arial" w:cs="Arial" w:eastAsia="Arial" w:hAnsi="Arial"/>
          <w:color w:val="1A2B2D"/>
        </w:rPr>
        <w:t xml:space="preserve"> optic atrophy the margins are blurred, marking previous swelling or inflammation. Causes include previous AION, demyelination, B₁₂ deficiency, drug toxicity (e.g. ethambutol), compression and infection.</w:t>
      </w:r>
    </w:p>
    <w:p>
      <w:pPr>
        <w:pStyle w:val="Heading3"/>
        <w:keepNext/>
        <w:spacing w:after="60" w:before="160"/>
      </w:pPr>
      <w:r>
        <w:rPr>
          <w:rFonts w:ascii="Arial" w:cs="Arial" w:eastAsia="Arial" w:hAnsi="Arial"/>
          <w:b/>
          <w:bCs/>
          <w:color w:val="094A52"/>
          <w:sz w:val="22"/>
          <w:szCs w:val="22"/>
        </w:rPr>
        <w:t xml:space="preserve">Differential diagnosis of the blurred or elevated disc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600"/>
        <w:gridCol w:w="2700"/>
        <w:gridCol w:w="2160"/>
      </w:tblGrid>
      <w:tr>
        <w:trPr>
          <w:tblHeader/>
        </w:trPr>
        <w:tc>
          <w:tcPr>
            <w:tcW w:type="dxa" w:w="19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Feature</w:t>
            </w:r>
          </w:p>
        </w:tc>
        <w:tc>
          <w:tcPr>
            <w:tcW w:type="dxa" w:w="26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Papilloedema</w:t>
            </w:r>
          </w:p>
        </w:tc>
        <w:tc>
          <w:tcPr>
            <w:tcW w:type="dxa" w:w="27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Papillitis</w:t>
            </w:r>
          </w:p>
        </w:tc>
        <w:tc>
          <w:tcPr>
            <w:tcW w:type="dxa" w:w="21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Pseudopapilloedema</w:t>
            </w:r>
          </w:p>
        </w:tc>
      </w:tr>
      <w:tr>
        <w:tc>
          <w:tcPr>
            <w:tcW w:type="dxa" w:w="19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Vision</w:t>
            </w:r>
          </w:p>
        </w:tc>
        <w:tc>
          <w:tcPr>
            <w:tcW w:type="dxa" w:w="26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Normal until late (when atrophy supervenes)</w:t>
            </w:r>
          </w:p>
        </w:tc>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Sudden early loss of central vision (central scotoma)</w:t>
            </w:r>
          </w:p>
        </w:tc>
        <w:tc>
          <w:tcPr>
            <w:tcW w:type="dxa" w:w="21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Usually normal</w:t>
            </w:r>
          </w:p>
        </w:tc>
      </w:tr>
      <w:tr>
        <w:tc>
          <w:tcPr>
            <w:tcW w:type="dxa" w:w="19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Pain</w:t>
            </w:r>
          </w:p>
        </w:tc>
        <w:tc>
          <w:tcPr>
            <w:tcW w:type="dxa" w:w="26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None</w:t>
            </w:r>
          </w:p>
        </w:tc>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Pain on eye movement</w:t>
            </w:r>
          </w:p>
        </w:tc>
        <w:tc>
          <w:tcPr>
            <w:tcW w:type="dxa" w:w="21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None</w:t>
            </w:r>
          </w:p>
        </w:tc>
      </w:tr>
      <w:tr>
        <w:tc>
          <w:tcPr>
            <w:tcW w:type="dxa" w:w="19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Laterality</w:t>
            </w:r>
          </w:p>
        </w:tc>
        <w:tc>
          <w:tcPr>
            <w:tcW w:type="dxa" w:w="26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Usually bilateral</w:t>
            </w:r>
          </w:p>
        </w:tc>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Usually unilateral</w:t>
            </w:r>
          </w:p>
        </w:tc>
        <w:tc>
          <w:tcPr>
            <w:tcW w:type="dxa" w:w="21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Bilateral</w:t>
            </w:r>
          </w:p>
        </w:tc>
      </w:tr>
      <w:tr>
        <w:tc>
          <w:tcPr>
            <w:tcW w:type="dxa" w:w="19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Spontaneous venous pulse</w:t>
            </w:r>
          </w:p>
        </w:tc>
        <w:tc>
          <w:tcPr>
            <w:tcW w:type="dxa" w:w="26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Absent</w:t>
            </w:r>
          </w:p>
        </w:tc>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Present or absent</w:t>
            </w:r>
          </w:p>
        </w:tc>
        <w:tc>
          <w:tcPr>
            <w:tcW w:type="dxa" w:w="21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Present</w:t>
            </w:r>
          </w:p>
        </w:tc>
      </w:tr>
      <w:tr>
        <w:tc>
          <w:tcPr>
            <w:tcW w:type="dxa" w:w="19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Haemorrhages / exudates</w:t>
            </w:r>
          </w:p>
        </w:tc>
        <w:tc>
          <w:tcPr>
            <w:tcW w:type="dxa" w:w="26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Often present</w:t>
            </w:r>
          </w:p>
        </w:tc>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Occasional</w:t>
            </w:r>
          </w:p>
        </w:tc>
        <w:tc>
          <w:tcPr>
            <w:tcW w:type="dxa" w:w="21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Rare / absent</w:t>
            </w:r>
          </w:p>
        </w:tc>
      </w:tr>
      <w:tr>
        <w:tc>
          <w:tcPr>
            <w:tcW w:type="dxa" w:w="19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Associated features</w:t>
            </w:r>
          </w:p>
        </w:tc>
        <w:tc>
          <w:tcPr>
            <w:tcW w:type="dxa" w:w="26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Headache, nausea, vomiting, other signs of raised ICP</w:t>
            </w:r>
          </w:p>
        </w:tc>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Often multiple sclerosis</w:t>
            </w:r>
          </w:p>
        </w:tc>
        <w:tc>
          <w:tcPr>
            <w:tcW w:type="dxa" w:w="21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Hypermetropia; disc drusen</w:t>
            </w:r>
          </w:p>
        </w:tc>
      </w:tr>
      <w:tr>
        <w:tc>
          <w:tcPr>
            <w:tcW w:type="dxa" w:w="19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Course</w:t>
            </w:r>
          </w:p>
        </w:tc>
        <w:tc>
          <w:tcPr>
            <w:tcW w:type="dxa" w:w="26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Progressive</w:t>
            </w:r>
          </w:p>
        </w:tc>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Usually improves</w:t>
            </w:r>
          </w:p>
        </w:tc>
        <w:tc>
          <w:tcPr>
            <w:tcW w:type="dxa" w:w="21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Stationary</w:t>
            </w:r>
          </w:p>
        </w:tc>
      </w:tr>
    </w:tbl>
    <w:p>
      <w:pPr>
        <w:keepNext/>
        <w:spacing w:after="30" w:before="360"/>
      </w:pPr>
      <w:r>
        <w:rPr>
          <w:rFonts w:ascii="Arial" w:cs="Arial" w:eastAsia="Arial" w:hAnsi="Arial"/>
          <w:b/>
          <w:bCs/>
          <w:color w:val="12878F"/>
          <w:spacing w:val="60"/>
          <w:sz w:val="18"/>
          <w:szCs w:val="18"/>
        </w:rPr>
        <w:t xml:space="preserve">SECTION B</w:t>
      </w:r>
    </w:p>
    <w:p>
      <w:pPr>
        <w:pStyle w:val="Heading1"/>
        <w:keepNext/>
        <w:pBdr>
          <w:bottom w:val="single" w:color="0E6E78" w:sz="10" w:space="6"/>
        </w:pBdr>
        <w:spacing w:after="160" w:before="0"/>
      </w:pPr>
      <w:r>
        <w:rPr>
          <w:rFonts w:ascii="Arial" w:cs="Arial" w:eastAsia="Arial" w:hAnsi="Arial"/>
          <w:b/>
          <w:bCs/>
          <w:color w:val="0E6E78"/>
          <w:sz w:val="30"/>
          <w:szCs w:val="30"/>
        </w:rPr>
        <w:t xml:space="preserve">Vascular diseases of the retina &amp; choroid</w:t>
      </w:r>
    </w:p>
    <w:p>
      <w:pPr>
        <w:keepNext w:val="false"/>
        <w:spacing w:after="120" w:before="0" w:line="276"/>
      </w:pPr>
      <w:r>
        <w:rPr>
          <w:rFonts w:ascii="Arial" w:cs="Arial" w:eastAsia="Arial" w:hAnsi="Arial"/>
          <w:color w:val="1A2B2D"/>
        </w:rPr>
        <w:t xml:space="preserve">The introduction of the ophthalmoscope (Helmholtz, 1851) let physicians see living blood vessels directly. </w:t>
      </w:r>
      <w:r>
        <w:rPr>
          <w:rFonts w:ascii="Arial" w:cs="Arial" w:eastAsia="Arial" w:hAnsi="Arial"/>
          <w:b/>
          <w:bCs/>
          <w:color w:val="0E6E78"/>
        </w:rPr>
        <w:t xml:space="preserve">Fluorescein angiography</w:t>
      </w:r>
      <w:r>
        <w:rPr>
          <w:rFonts w:ascii="Arial" w:cs="Arial" w:eastAsia="Arial" w:hAnsi="Arial"/>
          <w:color w:val="1A2B2D"/>
        </w:rPr>
        <w:t xml:space="preserve"> adds dynamic information — a dye is photographed as it passes through the retinal vessels, showing leaks, blockages and areas of non-perfusion that are invisible on simple fundoscopy.</w:t>
      </w:r>
    </w:p>
    <w:tbl>
      <w:tblPr>
        <w:tblW w:type="dxa" w:w="9360"/>
        <w:tblBorders>
          <w:top w:val="single" w:color="0E6E78" w:sz="2"/>
          <w:left w:val="single" w:color="0E6E78" w:sz="28"/>
          <w:bottom w:val="single" w:color="0E6E78" w:sz="2"/>
          <w:right w:val="single" w:color="0E6E78" w:sz="2"/>
          <w:insideH w:val="single" w:color="auto" w:sz="4"/>
          <w:insideV w:val="single" w:color="auto" w:sz="4"/>
        </w:tblBorders>
      </w:tblPr>
      <w:tblGrid>
        <w:gridCol w:w="9360"/>
      </w:tblGrid>
      <w:tr>
        <w:tc>
          <w:tcPr>
            <w:tcW w:type="dxa" w:w="9360"/>
            <w:shd w:fill="E6F3F3" w:color="auto" w:val="clear"/>
            <w:tcMar>
              <w:top w:type="dxa" w:w="120"/>
              <w:left w:type="dxa" w:w="220"/>
              <w:bottom w:type="dxa" w:w="120"/>
              <w:right w:type="dxa" w:w="180"/>
            </w:tcMar>
          </w:tcPr>
          <w:p>
            <w:pPr>
              <w:spacing w:after="80" w:line="264"/>
            </w:pPr>
            <w:r>
              <w:rPr>
                <w:rFonts w:ascii="Arial" w:cs="Arial" w:eastAsia="Arial" w:hAnsi="Arial"/>
                <w:b/>
                <w:bCs/>
                <w:color w:val="094A52"/>
                <w:spacing w:val="30"/>
                <w:sz w:val="19"/>
                <w:szCs w:val="19"/>
              </w:rPr>
              <w:t xml:space="preserve">THE BLOOD–RETINAL BARRIER</w:t>
            </w:r>
          </w:p>
          <w:p>
            <w:pPr>
              <w:spacing w:after="0" w:line="264"/>
            </w:pPr>
            <w:r>
              <w:rPr>
                <w:rFonts w:ascii="Arial" w:cs="Arial" w:eastAsia="Arial" w:hAnsi="Arial"/>
                <w:color w:val="1A2B2D"/>
              </w:rPr>
              <w:t xml:space="preserve">Retinal capillary endothelial cells are joined by tight junctions (zonulae occludentes) that form the </w:t>
            </w:r>
            <w:r>
              <w:rPr>
                <w:rFonts w:ascii="Arial" w:cs="Arial" w:eastAsia="Arial" w:hAnsi="Arial"/>
                <w:b/>
                <w:bCs/>
                <w:color w:val="0E6E78"/>
              </w:rPr>
              <w:t xml:space="preserve">inner blood–retinal barrier</w:t>
            </w:r>
            <w:r>
              <w:rPr>
                <w:rFonts w:ascii="Arial" w:cs="Arial" w:eastAsia="Arial" w:hAnsi="Arial"/>
                <w:color w:val="1A2B2D"/>
              </w:rPr>
              <w:t xml:space="preserve">, analogous to the cerebral capillaries. Breakdown of this barrier — leaking fluid, blood and protein into the retina — underlies most of the retinopathies in this section.</w:t>
            </w:r>
          </w:p>
        </w:tc>
      </w:tr>
    </w:tbl>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Arteriosclerosis of the retinal vessels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000"/>
        <w:gridCol w:w="3160"/>
      </w:tblGrid>
      <w:tr>
        <w:trPr>
          <w:tblHeader/>
        </w:trPr>
        <w:tc>
          <w:tcPr>
            <w:tcW w:type="dxa" w:w="22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Type</w:t>
            </w:r>
          </w:p>
        </w:tc>
        <w:tc>
          <w:tcPr>
            <w:tcW w:type="dxa" w:w="40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Pathology</w:t>
            </w:r>
          </w:p>
        </w:tc>
        <w:tc>
          <w:tcPr>
            <w:tcW w:type="dxa" w:w="31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Retinal effect</w:t>
            </w:r>
          </w:p>
        </w:tc>
      </w:tr>
      <w:tr>
        <w:tc>
          <w:tcPr>
            <w:tcW w:type="dxa" w:w="22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Involutional (medial)</w:t>
            </w:r>
          </w:p>
        </w:tc>
        <w:tc>
          <w:tcPr>
            <w:tcW w:type="dxa" w:w="40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Fibrosis and hyaline change in the media; related to ageing</w:t>
            </w:r>
          </w:p>
        </w:tc>
        <w:tc>
          <w:tcPr>
            <w:tcW w:type="dxa" w:w="31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Usually mild; rarely before age 50; little lumen narrowing</w:t>
            </w:r>
          </w:p>
        </w:tc>
      </w:tr>
      <w:tr>
        <w:tc>
          <w:tcPr>
            <w:tcW w:type="dxa" w:w="22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Atherosclerosis</w:t>
            </w:r>
          </w:p>
        </w:tc>
        <w:tc>
          <w:tcPr>
            <w:tcW w:type="dxa" w:w="40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Subendothelial lipid plaques in larger arteries</w:t>
            </w:r>
          </w:p>
        </w:tc>
        <w:tc>
          <w:tcPr>
            <w:tcW w:type="dxa" w:w="31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Retinal arterioles largely spared; ophthalmic and central retinal artery may be involved</w:t>
            </w:r>
          </w:p>
        </w:tc>
      </w:tr>
      <w:tr>
        <w:tc>
          <w:tcPr>
            <w:tcW w:type="dxa" w:w="22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Arteriolosclerosis</w:t>
            </w:r>
          </w:p>
        </w:tc>
        <w:tc>
          <w:tcPr>
            <w:tcW w:type="dxa" w:w="40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Muscular hypertrophy then hyaline thickening of arteriole walls</w:t>
            </w:r>
          </w:p>
        </w:tc>
        <w:tc>
          <w:tcPr>
            <w:tcW w:type="dxa" w:w="31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Marked lumen narrowing; closely linked with hypertension</w:t>
            </w:r>
          </w:p>
        </w:tc>
      </w:tr>
    </w:tbl>
    <w:p>
      <w:pPr>
        <w:keepNext w:val="false"/>
        <w:spacing w:after="120" w:before="0" w:line="276"/>
      </w:pPr>
      <w:r>
        <w:rPr>
          <w:rFonts w:ascii="Arial" w:cs="Arial" w:eastAsia="Arial" w:hAnsi="Arial"/>
          <w:color w:val="1A2B2D"/>
        </w:rPr>
        <w:t xml:space="preserve">The visible signs overlap. Loss of vessel-wall transparency broadens the light reflex, giving </w:t>
      </w:r>
      <w:r>
        <w:rPr>
          <w:rFonts w:ascii="Arial" w:cs="Arial" w:eastAsia="Arial" w:hAnsi="Arial"/>
          <w:b/>
          <w:bCs/>
          <w:color w:val="0E6E78"/>
        </w:rPr>
        <w:t xml:space="preserve">‘copper-wire’</w:t>
      </w:r>
      <w:r>
        <w:rPr>
          <w:rFonts w:ascii="Arial" w:cs="Arial" w:eastAsia="Arial" w:hAnsi="Arial"/>
          <w:color w:val="1A2B2D"/>
        </w:rPr>
        <w:t xml:space="preserve"> then </w:t>
      </w:r>
      <w:r>
        <w:rPr>
          <w:rFonts w:ascii="Arial" w:cs="Arial" w:eastAsia="Arial" w:hAnsi="Arial"/>
          <w:b/>
          <w:bCs/>
          <w:color w:val="0E6E78"/>
        </w:rPr>
        <w:t xml:space="preserve">‘silver-wire’</w:t>
      </w:r>
      <w:r>
        <w:rPr>
          <w:rFonts w:ascii="Arial" w:cs="Arial" w:eastAsia="Arial" w:hAnsi="Arial"/>
          <w:color w:val="1A2B2D"/>
        </w:rPr>
        <w:t xml:space="preserve"> arterioles. At an arterio-venous crossing a thickened arteriole obscures the vein beneath it (</w:t>
      </w:r>
      <w:r>
        <w:rPr>
          <w:rFonts w:ascii="Arial" w:cs="Arial" w:eastAsia="Arial" w:hAnsi="Arial"/>
          <w:b/>
          <w:bCs/>
          <w:color w:val="0E6E78"/>
        </w:rPr>
        <w:t xml:space="preserve">AV nipping</w:t>
      </w:r>
      <w:r>
        <w:rPr>
          <w:rFonts w:ascii="Arial" w:cs="Arial" w:eastAsia="Arial" w:hAnsi="Arial"/>
          <w:color w:val="1A2B2D"/>
        </w:rPr>
        <w:t xml:space="preserve">). Vessel calibre changes (generalised or focal narrowing) and altered course (straightening, increased tortuosity) complete the picture.</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Central retinal artery occlusion (CRAO)</w:t>
      </w:r>
    </w:p>
    <w:p>
      <w:pPr>
        <w:keepNext w:val="false"/>
        <w:spacing w:after="120" w:before="0" w:line="276"/>
      </w:pPr>
      <w:r>
        <w:rPr>
          <w:rFonts w:ascii="Arial" w:cs="Arial" w:eastAsia="Arial" w:hAnsi="Arial"/>
          <w:color w:val="1A2B2D"/>
        </w:rPr>
        <w:t xml:space="preserve">CRAO causes </w:t>
      </w:r>
      <w:r>
        <w:rPr>
          <w:rFonts w:ascii="Arial" w:cs="Arial" w:eastAsia="Arial" w:hAnsi="Arial"/>
          <w:b/>
          <w:bCs/>
          <w:color w:val="1A2B2D"/>
        </w:rPr>
        <w:t xml:space="preserve">sudden, painless, total or near-total loss of vision</w:t>
      </w:r>
      <w:r>
        <w:rPr>
          <w:rFonts w:ascii="Arial" w:cs="Arial" w:eastAsia="Arial" w:hAnsi="Arial"/>
          <w:color w:val="1A2B2D"/>
        </w:rPr>
        <w:t xml:space="preserve"> in one eye, usually in an older patient. Signs are a </w:t>
      </w:r>
      <w:r>
        <w:rPr>
          <w:rFonts w:ascii="Arial" w:cs="Arial" w:eastAsia="Arial" w:hAnsi="Arial"/>
          <w:b/>
          <w:bCs/>
          <w:color w:val="0E6E78"/>
        </w:rPr>
        <w:t xml:space="preserve">relative afferent pupillary defect</w:t>
      </w:r>
      <w:r>
        <w:rPr>
          <w:rFonts w:ascii="Arial" w:cs="Arial" w:eastAsia="Arial" w:hAnsi="Arial"/>
          <w:color w:val="1A2B2D"/>
        </w:rPr>
        <w:t xml:space="preserve">, marked arteriolar narrowing, a grey, cloudy-swollen retina and a </w:t>
      </w:r>
      <w:r>
        <w:rPr>
          <w:rFonts w:ascii="Arial" w:cs="Arial" w:eastAsia="Arial" w:hAnsi="Arial"/>
          <w:b/>
          <w:bCs/>
          <w:color w:val="0E6E78"/>
        </w:rPr>
        <w:t xml:space="preserve">cherry-red spot</w:t>
      </w:r>
      <w:r>
        <w:rPr>
          <w:rFonts w:ascii="Arial" w:cs="Arial" w:eastAsia="Arial" w:hAnsi="Arial"/>
          <w:color w:val="1A2B2D"/>
        </w:rPr>
        <w:t xml:space="preserve"> at the fovea (where the thin retina lets the choroidal colour show through). An embolus may be visible. Branch occlusion limits the loss to the affected sector.</w:t>
      </w:r>
    </w:p>
    <w:p>
      <w:pPr>
        <w:keepNext w:val="false"/>
        <w:spacing w:after="120" w:before="0" w:line="276"/>
      </w:pPr>
      <w:r>
        <w:rPr>
          <w:rFonts w:ascii="Arial" w:cs="Arial" w:eastAsia="Arial" w:hAnsi="Arial"/>
          <w:b/>
          <w:bCs/>
          <w:color w:val="1A2B2D"/>
        </w:rPr>
        <w:t xml:space="preserve">Causes</w:t>
      </w:r>
      <w:r>
        <w:rPr>
          <w:rFonts w:ascii="Arial" w:cs="Arial" w:eastAsia="Arial" w:hAnsi="Arial"/>
          <w:color w:val="1A2B2D"/>
        </w:rPr>
        <w:t xml:space="preserve"> group into embolic (atheroma, carotid or cardiac emboli, valvular disease, fat), thrombotic, inflammatory (giant cell arteritis — painful, must be excluded) and, rarely, spasm (migraine, ergot).</w:t>
      </w:r>
    </w:p>
    <w:tbl>
      <w:tblPr>
        <w:tblW w:type="dxa" w:w="9360"/>
        <w:tblBorders>
          <w:top w:val="single" w:color="C0392B" w:sz="2"/>
          <w:left w:val="single" w:color="C0392B" w:sz="28"/>
          <w:bottom w:val="single" w:color="C0392B" w:sz="2"/>
          <w:right w:val="single" w:color="C0392B" w:sz="2"/>
          <w:insideH w:val="single" w:color="auto" w:sz="4"/>
          <w:insideV w:val="single" w:color="auto" w:sz="4"/>
        </w:tblBorders>
      </w:tblPr>
      <w:tblGrid>
        <w:gridCol w:w="9360"/>
      </w:tblGrid>
      <w:tr>
        <w:tc>
          <w:tcPr>
            <w:tcW w:type="dxa" w:w="9360"/>
            <w:shd w:fill="FBEBE8" w:color="auto" w:val="clear"/>
            <w:tcMar>
              <w:top w:type="dxa" w:w="120"/>
              <w:left w:type="dxa" w:w="220"/>
              <w:bottom w:type="dxa" w:w="120"/>
              <w:right w:type="dxa" w:w="180"/>
            </w:tcMar>
          </w:tcPr>
          <w:p>
            <w:pPr>
              <w:spacing w:after="80" w:line="264"/>
            </w:pPr>
            <w:r>
              <w:rPr>
                <w:rFonts w:ascii="Arial" w:cs="Arial" w:eastAsia="Arial" w:hAnsi="Arial"/>
                <w:b/>
                <w:bCs/>
                <w:color w:val="962319"/>
                <w:spacing w:val="30"/>
                <w:sz w:val="19"/>
                <w:szCs w:val="19"/>
              </w:rPr>
              <w:t xml:space="preserve">CRAO IS AN EMERGENCY — REFER IMMEDIATELY</w:t>
            </w:r>
          </w:p>
          <w:p>
            <w:pPr>
              <w:spacing w:after="80" w:line="264"/>
            </w:pPr>
            <w:r>
              <w:rPr>
                <w:rFonts w:ascii="Arial" w:cs="Arial" w:eastAsia="Arial" w:hAnsi="Arial"/>
                <w:color w:val="1A2B2D"/>
              </w:rPr>
              <w:t xml:space="preserve">Treat sudden painless visual loss as an emergency and arrange </w:t>
            </w:r>
            <w:r>
              <w:rPr>
                <w:rFonts w:ascii="Arial" w:cs="Arial" w:eastAsia="Arial" w:hAnsi="Arial"/>
                <w:b/>
                <w:bCs/>
                <w:color w:val="1A2B2D"/>
              </w:rPr>
              <w:t xml:space="preserve">immediate ophthalmology assessment</w:t>
            </w:r>
            <w:r>
              <w:rPr>
                <w:rFonts w:ascii="Arial" w:cs="Arial" w:eastAsia="Arial" w:hAnsi="Arial"/>
                <w:color w:val="1A2B2D"/>
              </w:rPr>
              <w:t xml:space="preserve">. In anyone over ~50, </w:t>
            </w:r>
            <w:r>
              <w:rPr>
                <w:rFonts w:ascii="Arial" w:cs="Arial" w:eastAsia="Arial" w:hAnsi="Arial"/>
                <w:b/>
                <w:bCs/>
                <w:color w:val="1A2B2D"/>
              </w:rPr>
              <w:t xml:space="preserve">exclude giant cell arteritis</w:t>
            </w:r>
            <w:r>
              <w:rPr>
                <w:rFonts w:ascii="Arial" w:cs="Arial" w:eastAsia="Arial" w:hAnsi="Arial"/>
                <w:color w:val="1A2B2D"/>
              </w:rPr>
              <w:t xml:space="preserve"> (check ESR/CRP; ask about headache, jaw claudication, scalp tenderness) and start steroids at once if GCA is suspected.</w:t>
            </w:r>
          </w:p>
          <w:p>
            <w:pPr>
              <w:spacing w:after="0" w:line="264"/>
            </w:pPr>
            <w:r>
              <w:rPr>
                <w:rFonts w:ascii="Arial" w:cs="Arial" w:eastAsia="Arial" w:hAnsi="Arial"/>
                <w:color w:val="1A2B2D"/>
              </w:rPr>
              <w:t xml:space="preserve">CRAO is a retinal ‘stroke’: investigate and manage the vascular risk like any acute cerebrovascular event — same-day assessment via the TIA/stroke pathway, with carotid imaging, cardiac assessment and secondary-prevention measures.</w:t>
            </w:r>
          </w:p>
        </w:tc>
      </w:tr>
    </w:tbl>
    <w:tbl>
      <w:tblPr>
        <w:tblW w:type="dxa" w:w="9360"/>
        <w:tblBorders>
          <w:top w:val="single" w:color="C8881B" w:sz="2"/>
          <w:left w:val="single" w:color="C8881B" w:sz="28"/>
          <w:bottom w:val="single" w:color="C8881B" w:sz="2"/>
          <w:right w:val="single" w:color="C8881B" w:sz="2"/>
          <w:insideH w:val="single" w:color="auto" w:sz="4"/>
          <w:insideV w:val="single" w:color="auto" w:sz="4"/>
        </w:tblBorders>
      </w:tblPr>
      <w:tblGrid>
        <w:gridCol w:w="9360"/>
      </w:tblGrid>
      <w:tr>
        <w:tc>
          <w:tcPr>
            <w:tcW w:type="dxa" w:w="9360"/>
            <w:shd w:fill="FCF2E0" w:color="auto" w:val="clear"/>
            <w:tcMar>
              <w:top w:type="dxa" w:w="120"/>
              <w:left w:type="dxa" w:w="220"/>
              <w:bottom w:type="dxa" w:w="120"/>
              <w:right w:type="dxa" w:w="180"/>
            </w:tcMar>
          </w:tcPr>
          <w:p>
            <w:pPr>
              <w:spacing w:after="80" w:line="264"/>
            </w:pPr>
            <w:r>
              <w:rPr>
                <w:rFonts w:ascii="Arial" w:cs="Arial" w:eastAsia="Arial" w:hAnsi="Arial"/>
                <w:b/>
                <w:bCs/>
                <w:color w:val="8A5E10"/>
                <w:spacing w:val="30"/>
                <w:sz w:val="19"/>
                <w:szCs w:val="19"/>
              </w:rPr>
              <w:t xml:space="preserve">FOR SECONDARY CARE MANAGEMENT — NOT PRIMARY CARE</w:t>
            </w:r>
          </w:p>
          <w:p>
            <w:pPr>
              <w:spacing w:after="0" w:line="264"/>
            </w:pPr>
            <w:r>
              <w:rPr>
                <w:rFonts w:ascii="Arial" w:cs="Arial" w:eastAsia="Arial" w:hAnsi="Arial"/>
                <w:color w:val="1A2B2D"/>
              </w:rPr>
              <w:t xml:space="preserve">If the patient is seen within the first hour or two, attempts to dislodge an embolus and lower the pressure have historically been tried — </w:t>
            </w:r>
            <w:r>
              <w:rPr>
                <w:rFonts w:ascii="Arial" w:cs="Arial" w:eastAsia="Arial" w:hAnsi="Arial"/>
                <w:b/>
                <w:bCs/>
                <w:color w:val="1A2B2D"/>
              </w:rPr>
              <w:t xml:space="preserve">ocular massage</w:t>
            </w:r>
            <w:r>
              <w:rPr>
                <w:rFonts w:ascii="Arial" w:cs="Arial" w:eastAsia="Arial" w:hAnsi="Arial"/>
                <w:color w:val="1A2B2D"/>
              </w:rPr>
              <w:t xml:space="preserve">, lowering intra-ocular pressure (e.g. intravenous acetazolamide), and anterior-chamber paracentesis. The retina tolerates ischaemia poorly, so even prompt treatment often fails. These manoeuvres are undertaken by the ophthalmologist; the priority for first-contact care is recognition, exclusion of GCA, and immediate referral.</w:t>
            </w:r>
          </w:p>
        </w:tc>
      </w:tr>
    </w:tbl>
    <w:p>
      <w:pPr>
        <w:pStyle w:val="Heading2"/>
        <w:keepNext/>
        <w:spacing w:after="100" w:before="240"/>
      </w:pPr>
      <w:r>
        <w:rPr>
          <w:rFonts w:ascii="Arial" w:cs="Arial" w:eastAsia="Arial" w:hAnsi="Arial"/>
          <w:b/>
          <w:bCs/>
          <w:color w:val="0E6E78"/>
          <w:sz w:val="24"/>
          <w:szCs w:val="24"/>
        </w:rPr>
        <w:t xml:space="preserve">3   </w:t>
      </w:r>
      <w:r>
        <w:rPr>
          <w:rFonts w:ascii="Arial" w:cs="Arial" w:eastAsia="Arial" w:hAnsi="Arial"/>
          <w:b/>
          <w:bCs/>
          <w:color w:val="0E6E78"/>
          <w:sz w:val="24"/>
          <w:szCs w:val="24"/>
        </w:rPr>
        <w:t xml:space="preserve">Central retinal vein occlusion (CRVO)</w:t>
      </w:r>
    </w:p>
    <w:p>
      <w:pPr>
        <w:keepNext w:val="false"/>
        <w:spacing w:after="120" w:before="0" w:line="276"/>
      </w:pPr>
      <w:r>
        <w:rPr>
          <w:rFonts w:ascii="Arial" w:cs="Arial" w:eastAsia="Arial" w:hAnsi="Arial"/>
          <w:color w:val="1A2B2D"/>
        </w:rPr>
        <w:t xml:space="preserve">Venous occlusion also affects older, arteriosclerotic patients but causes a </w:t>
      </w:r>
      <w:r>
        <w:rPr>
          <w:rFonts w:ascii="Arial" w:cs="Arial" w:eastAsia="Arial" w:hAnsi="Arial"/>
          <w:b/>
          <w:bCs/>
          <w:color w:val="1A2B2D"/>
        </w:rPr>
        <w:t xml:space="preserve">less catastrophic, slower</w:t>
      </w:r>
      <w:r>
        <w:rPr>
          <w:rFonts w:ascii="Arial" w:cs="Arial" w:eastAsia="Arial" w:hAnsi="Arial"/>
          <w:color w:val="1A2B2D"/>
        </w:rPr>
        <w:t xml:space="preserve"> visual loss. The sclerotic central retinal artery compresses the vein where they share the lamina cribrosa. Signs are a swollen disc, </w:t>
      </w:r>
      <w:r>
        <w:rPr>
          <w:rFonts w:ascii="Arial" w:cs="Arial" w:eastAsia="Arial" w:hAnsi="Arial"/>
          <w:b/>
          <w:bCs/>
          <w:color w:val="0E6E78"/>
        </w:rPr>
        <w:t xml:space="preserve">widespread flame and blot haemorrhages</w:t>
      </w:r>
      <w:r>
        <w:rPr>
          <w:rFonts w:ascii="Arial" w:cs="Arial" w:eastAsia="Arial" w:hAnsi="Arial"/>
          <w:color w:val="1A2B2D"/>
        </w:rPr>
        <w:t xml:space="preserve"> radiating across the fundus, engorged tortuous veins and </w:t>
      </w:r>
      <w:r>
        <w:rPr>
          <w:rFonts w:ascii="Arial" w:cs="Arial" w:eastAsia="Arial" w:hAnsi="Arial"/>
          <w:b/>
          <w:bCs/>
          <w:color w:val="0E6E78"/>
        </w:rPr>
        <w:t xml:space="preserve">cotton-wool spots</w:t>
      </w:r>
      <w:r>
        <w:rPr>
          <w:rFonts w:ascii="Arial" w:cs="Arial" w:eastAsia="Arial" w:hAnsi="Arial"/>
          <w:color w:val="1A2B2D"/>
        </w:rPr>
        <w:t xml:space="preserve"> (focal ischaemia). Branch occlusions occur where a vein crosses under an artery.</w:t>
      </w:r>
    </w:p>
    <w:p>
      <w:pPr>
        <w:keepNext w:val="false"/>
        <w:spacing w:after="120" w:before="0" w:line="276"/>
      </w:pPr>
      <w:r>
        <w:rPr>
          <w:rFonts w:ascii="Arial" w:cs="Arial" w:eastAsia="Arial" w:hAnsi="Arial"/>
          <w:color w:val="1A2B2D"/>
        </w:rPr>
        <w:t xml:space="preserve">The key complications are </w:t>
      </w:r>
      <w:r>
        <w:rPr>
          <w:rFonts w:ascii="Arial" w:cs="Arial" w:eastAsia="Arial" w:hAnsi="Arial"/>
          <w:b/>
          <w:bCs/>
          <w:color w:val="0E6E78"/>
        </w:rPr>
        <w:t xml:space="preserve">macular oedema</w:t>
      </w:r>
      <w:r>
        <w:rPr>
          <w:rFonts w:ascii="Arial" w:cs="Arial" w:eastAsia="Arial" w:hAnsi="Arial"/>
          <w:color w:val="1A2B2D"/>
        </w:rPr>
        <w:t xml:space="preserve"> (the main cause of visual loss) and, in ischaemic eyes, </w:t>
      </w:r>
      <w:r>
        <w:rPr>
          <w:rFonts w:ascii="Arial" w:cs="Arial" w:eastAsia="Arial" w:hAnsi="Arial"/>
          <w:b/>
          <w:bCs/>
          <w:color w:val="0E6E78"/>
        </w:rPr>
        <w:t xml:space="preserve">retinal and iris neovascularisation</w:t>
      </w:r>
      <w:r>
        <w:rPr>
          <w:rFonts w:ascii="Arial" w:cs="Arial" w:eastAsia="Arial" w:hAnsi="Arial"/>
          <w:color w:val="1A2B2D"/>
        </w:rPr>
        <w:t xml:space="preserve"> — new vessels on the iris and over the trabecular meshwork can cause </w:t>
      </w:r>
      <w:r>
        <w:rPr>
          <w:rFonts w:ascii="Arial" w:cs="Arial" w:eastAsia="Arial" w:hAnsi="Arial"/>
          <w:b/>
          <w:bCs/>
          <w:color w:val="0E6E78"/>
        </w:rPr>
        <w:t xml:space="preserve">neovascular (‘rubeotic’) glaucoma</w:t>
      </w:r>
      <w:r>
        <w:rPr>
          <w:rFonts w:ascii="Arial" w:cs="Arial" w:eastAsia="Arial" w:hAnsi="Arial"/>
          <w:color w:val="1A2B2D"/>
        </w:rPr>
        <w:t xml:space="preserve">.</w:t>
      </w:r>
    </w:p>
    <w:tbl>
      <w:tblPr>
        <w:tblW w:type="dxa" w:w="9360"/>
        <w:tblBorders>
          <w:top w:val="single" w:color="2E7D46" w:sz="2"/>
          <w:left w:val="single" w:color="2E7D46" w:sz="28"/>
          <w:bottom w:val="single" w:color="2E7D46" w:sz="2"/>
          <w:right w:val="single" w:color="2E7D46" w:sz="2"/>
          <w:insideH w:val="single" w:color="auto" w:sz="4"/>
          <w:insideV w:val="single" w:color="auto" w:sz="4"/>
        </w:tblBorders>
      </w:tblPr>
      <w:tblGrid>
        <w:gridCol w:w="9360"/>
      </w:tblGrid>
      <w:tr>
        <w:tc>
          <w:tcPr>
            <w:tcW w:type="dxa" w:w="9360"/>
            <w:shd w:fill="E9F5EC" w:color="auto" w:val="clear"/>
            <w:tcMar>
              <w:top w:type="dxa" w:w="120"/>
              <w:left w:type="dxa" w:w="220"/>
              <w:bottom w:type="dxa" w:w="120"/>
              <w:right w:type="dxa" w:w="180"/>
            </w:tcMar>
          </w:tcPr>
          <w:p>
            <w:pPr>
              <w:spacing w:after="80" w:line="264"/>
            </w:pPr>
            <w:r>
              <w:rPr>
                <w:rFonts w:ascii="Arial" w:cs="Arial" w:eastAsia="Arial" w:hAnsi="Arial"/>
                <w:b/>
                <w:bCs/>
                <w:color w:val="1C5E30"/>
                <w:spacing w:val="30"/>
                <w:sz w:val="19"/>
                <w:szCs w:val="19"/>
              </w:rPr>
              <w:t xml:space="preserve">MANAGEMENT OF RETINAL VEIN OCCLUSION (SPECIALIST / SECONDARY CARE)</w:t>
            </w:r>
          </w:p>
          <w:p>
            <w:pPr>
              <w:spacing w:after="80" w:line="264"/>
            </w:pPr>
            <w:r>
              <w:rPr>
                <w:rFonts w:ascii="Arial" w:cs="Arial" w:eastAsia="Arial" w:hAnsi="Arial"/>
                <w:color w:val="1A2B2D"/>
              </w:rPr>
              <w:t xml:space="preserve">First-contact priorities: </w:t>
            </w:r>
            <w:r>
              <w:rPr>
                <w:rFonts w:ascii="Arial" w:cs="Arial" w:eastAsia="Arial" w:hAnsi="Arial"/>
                <w:b/>
                <w:bCs/>
                <w:color w:val="1A2B2D"/>
              </w:rPr>
              <w:t xml:space="preserve">urgent ophthalmology referral</w:t>
            </w:r>
            <w:r>
              <w:rPr>
                <w:rFonts w:ascii="Arial" w:cs="Arial" w:eastAsia="Arial" w:hAnsi="Arial"/>
                <w:color w:val="1A2B2D"/>
              </w:rPr>
              <w:t xml:space="preserve"> and treat the systemic risk factors — hypertension, diabetes, hyperlipidaemia, and (in younger patients) screen for hyperviscosity and inflammatory causes.</w:t>
            </w:r>
          </w:p>
          <w:p>
            <w:pPr>
              <w:spacing w:after="80" w:line="264"/>
            </w:pPr>
            <w:r>
              <w:rPr>
                <w:rFonts w:ascii="Arial" w:cs="Arial" w:eastAsia="Arial" w:hAnsi="Arial"/>
                <w:color w:val="1A2B2D"/>
              </w:rPr>
              <w:t xml:space="preserve">In the eye clinic, </w:t>
            </w:r>
            <w:r>
              <w:rPr>
                <w:rFonts w:ascii="Arial" w:cs="Arial" w:eastAsia="Arial" w:hAnsi="Arial"/>
                <w:b/>
                <w:bCs/>
                <w:color w:val="0E6E78"/>
              </w:rPr>
              <w:t xml:space="preserve">intravitreal anti-VEGF</w:t>
            </w:r>
            <w:r>
              <w:rPr>
                <w:rFonts w:ascii="Arial" w:cs="Arial" w:eastAsia="Arial" w:hAnsi="Arial"/>
                <w:color w:val="1A2B2D"/>
              </w:rPr>
              <w:t xml:space="preserve"> injection (e.g. ranibizumab or aflibercept) is now the </w:t>
            </w:r>
            <w:r>
              <w:rPr>
                <w:rFonts w:ascii="Arial" w:cs="Arial" w:eastAsia="Arial" w:hAnsi="Arial"/>
                <w:b/>
                <w:bCs/>
                <w:color w:val="1A2B2D"/>
              </w:rPr>
              <w:t xml:space="preserve">standard treatment for macular oedema</w:t>
            </w:r>
            <w:r>
              <w:rPr>
                <w:rFonts w:ascii="Arial" w:cs="Arial" w:eastAsia="Arial" w:hAnsi="Arial"/>
                <w:color w:val="1A2B2D"/>
              </w:rPr>
              <w:t xml:space="preserve"> secondary to central or branch RVO; an intravitreal dexamethasone implant is an alternative. </w:t>
            </w:r>
            <w:r>
              <w:rPr>
                <w:rFonts w:ascii="Arial" w:cs="Arial" w:eastAsia="Arial" w:hAnsi="Arial"/>
                <w:b/>
                <w:bCs/>
                <w:color w:val="1A2B2D"/>
              </w:rPr>
              <w:t xml:space="preserve">Laser photocoagulation</w:t>
            </w:r>
            <w:r>
              <w:rPr>
                <w:rFonts w:ascii="Arial" w:cs="Arial" w:eastAsia="Arial" w:hAnsi="Arial"/>
                <w:color w:val="1A2B2D"/>
              </w:rPr>
              <w:t xml:space="preserve"> is used for neovascular complications (and as sector laser in branch occlusion).</w:t>
            </w:r>
          </w:p>
          <w:p>
            <w:pPr>
              <w:spacing w:after="0" w:line="264"/>
            </w:pPr>
            <w:r>
              <w:rPr>
                <w:rFonts w:ascii="Arial" w:cs="Arial" w:eastAsia="Arial" w:hAnsi="Arial"/>
                <w:i/>
                <w:iCs/>
                <w:color w:val="5B6A6C"/>
                <w:sz w:val="16"/>
                <w:szCs w:val="16"/>
              </w:rPr>
              <w:t xml:space="preserve">Source: NICE technology appraisals on ranibizumab (TA283), aflibercept (TA305/TA409) and dexamethasone intravitreal implant (TA229) for macular oedema secondary to RVO.</w:t>
            </w:r>
          </w:p>
        </w:tc>
      </w:tr>
    </w:tbl>
    <w:p>
      <w:pPr>
        <w:pStyle w:val="Heading2"/>
        <w:keepNext/>
        <w:spacing w:after="100" w:before="240"/>
      </w:pPr>
      <w:r>
        <w:rPr>
          <w:rFonts w:ascii="Arial" w:cs="Arial" w:eastAsia="Arial" w:hAnsi="Arial"/>
          <w:b/>
          <w:bCs/>
          <w:color w:val="0E6E78"/>
          <w:sz w:val="24"/>
          <w:szCs w:val="24"/>
        </w:rPr>
        <w:t xml:space="preserve">4   </w:t>
      </w:r>
      <w:r>
        <w:rPr>
          <w:rFonts w:ascii="Arial" w:cs="Arial" w:eastAsia="Arial" w:hAnsi="Arial"/>
          <w:b/>
          <w:bCs/>
          <w:color w:val="0E6E78"/>
          <w:sz w:val="24"/>
          <w:szCs w:val="24"/>
        </w:rPr>
        <w:t xml:space="preserve">Hypertensive retinopathy</w:t>
      </w:r>
    </w:p>
    <w:p>
      <w:pPr>
        <w:keepNext w:val="false"/>
        <w:spacing w:after="120" w:before="0" w:line="276"/>
      </w:pPr>
      <w:r>
        <w:rPr>
          <w:rFonts w:ascii="Arial" w:cs="Arial" w:eastAsia="Arial" w:hAnsi="Arial"/>
          <w:color w:val="1A2B2D"/>
        </w:rPr>
        <w:t xml:space="preserve">Hypertension is a disease of the arterioles, so the fundus gives a direct read-out of its severity and duration. The basic change is arteriolar narrowing — reversible vasospasm at first, then fixed arteriolosclerosis. Later features are haemorrhages, </w:t>
      </w:r>
      <w:r>
        <w:rPr>
          <w:rFonts w:ascii="Arial" w:cs="Arial" w:eastAsia="Arial" w:hAnsi="Arial"/>
          <w:b/>
          <w:bCs/>
          <w:color w:val="0E6E78"/>
        </w:rPr>
        <w:t xml:space="preserve">cotton-wool spots</w:t>
      </w:r>
      <w:r>
        <w:rPr>
          <w:rFonts w:ascii="Arial" w:cs="Arial" w:eastAsia="Arial" w:hAnsi="Arial"/>
          <w:color w:val="1A2B2D"/>
        </w:rPr>
        <w:t xml:space="preserve"> (arteriolar micro-infarcts), retinal oedema and </w:t>
      </w:r>
      <w:r>
        <w:rPr>
          <w:rFonts w:ascii="Arial" w:cs="Arial" w:eastAsia="Arial" w:hAnsi="Arial"/>
          <w:b/>
          <w:bCs/>
          <w:color w:val="0E6E78"/>
        </w:rPr>
        <w:t xml:space="preserve">hard exudates</w:t>
      </w:r>
      <w:r>
        <w:rPr>
          <w:rFonts w:ascii="Arial" w:cs="Arial" w:eastAsia="Arial" w:hAnsi="Arial"/>
          <w:color w:val="1A2B2D"/>
        </w:rPr>
        <w:t xml:space="preserve"> that can form a </w:t>
      </w:r>
      <w:r>
        <w:rPr>
          <w:rFonts w:ascii="Arial" w:cs="Arial" w:eastAsia="Arial" w:hAnsi="Arial"/>
          <w:b/>
          <w:bCs/>
          <w:color w:val="0E6E78"/>
        </w:rPr>
        <w:t xml:space="preserve">macular star</w:t>
      </w:r>
      <w:r>
        <w:rPr>
          <w:rFonts w:ascii="Arial" w:cs="Arial" w:eastAsia="Arial" w:hAnsi="Arial"/>
          <w:color w:val="1A2B2D"/>
        </w:rPr>
        <w:t xml:space="preserve">. Severe (accelerated/malignant) hypertension adds disc swelling.</w:t>
      </w:r>
    </w:p>
    <w:p>
      <w:pPr>
        <w:pStyle w:val="Heading3"/>
        <w:keepNext/>
        <w:spacing w:after="60" w:before="160"/>
      </w:pPr>
      <w:r>
        <w:rPr>
          <w:rFonts w:ascii="Arial" w:cs="Arial" w:eastAsia="Arial" w:hAnsi="Arial"/>
          <w:b/>
          <w:bCs/>
          <w:color w:val="094A52"/>
          <w:sz w:val="22"/>
          <w:szCs w:val="22"/>
        </w:rPr>
        <w:t xml:space="preserve">Keith–Wagener–Barker grading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rPr>
          <w:tblHeader/>
        </w:trPr>
        <w:tc>
          <w:tcPr>
            <w:tcW w:type="dxa" w:w="15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Grade</w:t>
            </w:r>
          </w:p>
        </w:tc>
        <w:tc>
          <w:tcPr>
            <w:tcW w:type="dxa" w:w="78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Fundus changes</w:t>
            </w:r>
          </w:p>
        </w:tc>
      </w:tr>
      <w:tr>
        <w:tc>
          <w:tcPr>
            <w:tcW w:type="dxa" w:w="15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Grade 1</w:t>
            </w:r>
          </w:p>
        </w:tc>
        <w:tc>
          <w:tcPr>
            <w:tcW w:type="dxa" w:w="78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Mild generalised arteriolar narrowing; subtle increase in the light reflex</w:t>
            </w:r>
          </w:p>
        </w:tc>
      </w:tr>
      <w:tr>
        <w:tc>
          <w:tcPr>
            <w:tcW w:type="dxa" w:w="15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Grade 2</w:t>
            </w:r>
          </w:p>
        </w:tc>
        <w:tc>
          <w:tcPr>
            <w:tcW w:type="dxa" w:w="78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Definite focal narrowing and arterio-venous nipping (‘silver wiring’)</w:t>
            </w:r>
          </w:p>
        </w:tc>
      </w:tr>
      <w:tr>
        <w:tc>
          <w:tcPr>
            <w:tcW w:type="dxa" w:w="15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Grade 3</w:t>
            </w:r>
          </w:p>
        </w:tc>
        <w:tc>
          <w:tcPr>
            <w:tcW w:type="dxa" w:w="78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Grade 2 plus haemorrhages, hard exudates and cotton-wool spots</w:t>
            </w:r>
          </w:p>
        </w:tc>
      </w:tr>
      <w:tr>
        <w:tc>
          <w:tcPr>
            <w:tcW w:type="dxa" w:w="15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Grade 4</w:t>
            </w:r>
          </w:p>
        </w:tc>
        <w:tc>
          <w:tcPr>
            <w:tcW w:type="dxa" w:w="78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Grade 3 plus optic disc swelling (papilloedema) — accelerated / malignant hypertension</w:t>
            </w:r>
          </w:p>
        </w:tc>
      </w:tr>
    </w:tbl>
    <w:p>
      <w:pPr>
        <w:pStyle w:val="Heading2"/>
        <w:keepNext/>
        <w:spacing w:after="100" w:before="240"/>
      </w:pPr>
      <w:r>
        <w:rPr>
          <w:rFonts w:ascii="Arial" w:cs="Arial" w:eastAsia="Arial" w:hAnsi="Arial"/>
          <w:b/>
          <w:bCs/>
          <w:color w:val="0E6E78"/>
          <w:sz w:val="24"/>
          <w:szCs w:val="24"/>
        </w:rPr>
        <w:t xml:space="preserve">5   </w:t>
      </w:r>
      <w:r>
        <w:rPr>
          <w:rFonts w:ascii="Arial" w:cs="Arial" w:eastAsia="Arial" w:hAnsi="Arial"/>
          <w:b/>
          <w:bCs/>
          <w:color w:val="0E6E78"/>
          <w:sz w:val="24"/>
          <w:szCs w:val="24"/>
        </w:rPr>
        <w:t xml:space="preserve">Diabetic retinopathy</w:t>
      </w:r>
    </w:p>
    <w:p>
      <w:pPr>
        <w:keepNext w:val="false"/>
        <w:spacing w:after="120" w:before="0" w:line="276"/>
      </w:pPr>
      <w:r>
        <w:rPr>
          <w:rFonts w:ascii="Arial" w:cs="Arial" w:eastAsia="Arial" w:hAnsi="Arial"/>
          <w:color w:val="1A2B2D"/>
        </w:rPr>
        <w:t xml:space="preserve">Diabetic retinopathy is the leading cause of sight loss in working-age adults. Chronic hyperglycaemia damages the retinal microvasculature: </w:t>
      </w:r>
      <w:r>
        <w:rPr>
          <w:rFonts w:ascii="Arial" w:cs="Arial" w:eastAsia="Arial" w:hAnsi="Arial"/>
          <w:b/>
          <w:bCs/>
          <w:color w:val="0E6E78"/>
        </w:rPr>
        <w:t xml:space="preserve">pericyte loss</w:t>
      </w:r>
      <w:r>
        <w:rPr>
          <w:rFonts w:ascii="Arial" w:cs="Arial" w:eastAsia="Arial" w:hAnsi="Arial"/>
          <w:color w:val="1A2B2D"/>
        </w:rPr>
        <w:t xml:space="preserve"> leads to capillary leakage and </w:t>
      </w:r>
      <w:r>
        <w:rPr>
          <w:rFonts w:ascii="Arial" w:cs="Arial" w:eastAsia="Arial" w:hAnsi="Arial"/>
          <w:b/>
          <w:bCs/>
          <w:color w:val="0E6E78"/>
        </w:rPr>
        <w:t xml:space="preserve">microaneurysms</w:t>
      </w:r>
      <w:r>
        <w:rPr>
          <w:rFonts w:ascii="Arial" w:cs="Arial" w:eastAsia="Arial" w:hAnsi="Arial"/>
          <w:color w:val="1A2B2D"/>
        </w:rPr>
        <w:t xml:space="preserve"> (the earliest sign — tiny red dots), then to retinal ischaemia, which drives </w:t>
      </w:r>
      <w:r>
        <w:rPr>
          <w:rFonts w:ascii="Arial" w:cs="Arial" w:eastAsia="Arial" w:hAnsi="Arial"/>
          <w:b/>
          <w:bCs/>
          <w:color w:val="0E6E78"/>
        </w:rPr>
        <w:t xml:space="preserve">VEGF</w:t>
      </w:r>
      <w:r>
        <w:rPr>
          <w:rFonts w:ascii="Arial" w:cs="Arial" w:eastAsia="Arial" w:hAnsi="Arial"/>
          <w:color w:val="1A2B2D"/>
        </w:rPr>
        <w:t xml:space="preserve"> release and new-vessel growth.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rPr>
          <w:tblHeader/>
        </w:trPr>
        <w:tc>
          <w:tcPr>
            <w:tcW w:type="dxa" w:w="27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Stage</w:t>
            </w:r>
          </w:p>
        </w:tc>
        <w:tc>
          <w:tcPr>
            <w:tcW w:type="dxa" w:w="66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Key features</w:t>
            </w:r>
          </w:p>
        </w:tc>
      </w:tr>
      <w:tr>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Background (non-proliferative)</w:t>
            </w:r>
          </w:p>
        </w:tc>
        <w:tc>
          <w:tcPr>
            <w:tcW w:type="dxa" w:w="6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Microaneurysms, dot/blot haemorrhages, hard exudates</w:t>
            </w:r>
          </w:p>
        </w:tc>
      </w:tr>
      <w:tr>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Diabetic maculopathy</w:t>
            </w:r>
          </w:p>
        </w:tc>
        <w:tc>
          <w:tcPr>
            <w:tcW w:type="dxa" w:w="6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Oedema, exudate or ischaemia at the macula — the commonest cause of visual loss in diabetes</w:t>
            </w:r>
          </w:p>
        </w:tc>
      </w:tr>
      <w:tr>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Pre-proliferative</w:t>
            </w:r>
          </w:p>
        </w:tc>
        <w:tc>
          <w:tcPr>
            <w:tcW w:type="dxa" w:w="6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Cotton-wool spots, venous beading/loops, intraretinal microvascular abnormalities, larger blot haemorrhages</w:t>
            </w:r>
          </w:p>
        </w:tc>
      </w:tr>
      <w:tr>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Proliferative</w:t>
            </w:r>
          </w:p>
        </w:tc>
        <w:tc>
          <w:tcPr>
            <w:tcW w:type="dxa" w:w="6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New vessels at the disc or elsewhere; risk of vitreous haemorrhage and tractional retinal detachment</w:t>
            </w:r>
          </w:p>
        </w:tc>
      </w:tr>
      <w:tr>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Advanced</w:t>
            </w:r>
          </w:p>
        </w:tc>
        <w:tc>
          <w:tcPr>
            <w:tcW w:type="dxa" w:w="6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Persistent vitreous haemorrhage, fibrovascular traction, tractional detachment, neovascular glaucoma</w:t>
            </w:r>
          </w:p>
        </w:tc>
      </w:tr>
    </w:tbl>
    <w:tbl>
      <w:tblPr>
        <w:tblW w:type="dxa" w:w="9360"/>
        <w:tblBorders>
          <w:top w:val="single" w:color="2E7D46" w:sz="2"/>
          <w:left w:val="single" w:color="2E7D46" w:sz="28"/>
          <w:bottom w:val="single" w:color="2E7D46" w:sz="2"/>
          <w:right w:val="single" w:color="2E7D46" w:sz="2"/>
          <w:insideH w:val="single" w:color="auto" w:sz="4"/>
          <w:insideV w:val="single" w:color="auto" w:sz="4"/>
        </w:tblBorders>
      </w:tblPr>
      <w:tblGrid>
        <w:gridCol w:w="9360"/>
      </w:tblGrid>
      <w:tr>
        <w:tc>
          <w:tcPr>
            <w:tcW w:type="dxa" w:w="9360"/>
            <w:shd w:fill="E9F5EC" w:color="auto" w:val="clear"/>
            <w:tcMar>
              <w:top w:type="dxa" w:w="120"/>
              <w:left w:type="dxa" w:w="220"/>
              <w:bottom w:type="dxa" w:w="120"/>
              <w:right w:type="dxa" w:w="180"/>
            </w:tcMar>
          </w:tcPr>
          <w:p>
            <w:pPr>
              <w:spacing w:after="80" w:line="264"/>
            </w:pPr>
            <w:r>
              <w:rPr>
                <w:rFonts w:ascii="Arial" w:cs="Arial" w:eastAsia="Arial" w:hAnsi="Arial"/>
                <w:b/>
                <w:bCs/>
                <w:color w:val="1C5E30"/>
                <w:spacing w:val="30"/>
                <w:sz w:val="19"/>
                <w:szCs w:val="19"/>
              </w:rPr>
              <w:t xml:space="preserve">MANAGEMENT OF DIABETIC RETINOPATHY</w:t>
            </w:r>
          </w:p>
          <w:p>
            <w:pPr>
              <w:spacing w:after="80" w:line="264"/>
            </w:pPr>
            <w:r>
              <w:rPr>
                <w:rFonts w:ascii="Arial" w:cs="Arial" w:eastAsia="Arial" w:hAnsi="Arial"/>
                <w:color w:val="1A2B2D"/>
              </w:rPr>
              <w:t xml:space="preserve">Prevention and control are primary-care work: </w:t>
            </w:r>
            <w:r>
              <w:rPr>
                <w:rFonts w:ascii="Arial" w:cs="Arial" w:eastAsia="Arial" w:hAnsi="Arial"/>
                <w:b/>
                <w:bCs/>
                <w:color w:val="1A2B2D"/>
              </w:rPr>
              <w:t xml:space="preserve">optimise glycaemic control, blood pressure and lipids</w:t>
            </w:r>
            <w:r>
              <w:rPr>
                <w:rFonts w:ascii="Arial" w:cs="Arial" w:eastAsia="Arial" w:hAnsi="Arial"/>
                <w:color w:val="1A2B2D"/>
              </w:rPr>
              <w:t xml:space="preserve">, support smoking cessation, and ensure attendance at the </w:t>
            </w:r>
            <w:r>
              <w:rPr>
                <w:rFonts w:ascii="Arial" w:cs="Arial" w:eastAsia="Arial" w:hAnsi="Arial"/>
                <w:b/>
                <w:bCs/>
                <w:color w:val="0E6E78"/>
              </w:rPr>
              <w:t xml:space="preserve">national diabetic eye-screening programme</w:t>
            </w:r>
            <w:r>
              <w:rPr>
                <w:rFonts w:ascii="Arial" w:cs="Arial" w:eastAsia="Arial" w:hAnsi="Arial"/>
                <w:color w:val="1A2B2D"/>
              </w:rPr>
              <w:t xml:space="preserve"> (annual digital photographic screening, offered from age 12).</w:t>
            </w:r>
          </w:p>
          <w:p>
            <w:pPr>
              <w:spacing w:after="80" w:line="264"/>
            </w:pPr>
            <w:r>
              <w:rPr>
                <w:rFonts w:ascii="Arial" w:cs="Arial" w:eastAsia="Arial" w:hAnsi="Arial"/>
                <w:color w:val="1A2B2D"/>
              </w:rPr>
              <w:t xml:space="preserve">In the eye clinic (secondary care): </w:t>
            </w:r>
            <w:r>
              <w:rPr>
                <w:rFonts w:ascii="Arial" w:cs="Arial" w:eastAsia="Arial" w:hAnsi="Arial"/>
                <w:b/>
                <w:bCs/>
                <w:color w:val="0E6E78"/>
              </w:rPr>
              <w:t xml:space="preserve">intravitreal anti-VEGF</w:t>
            </w:r>
            <w:r>
              <w:rPr>
                <w:rFonts w:ascii="Arial" w:cs="Arial" w:eastAsia="Arial" w:hAnsi="Arial"/>
                <w:color w:val="1A2B2D"/>
              </w:rPr>
              <w:t xml:space="preserve"> is first-line for </w:t>
            </w:r>
            <w:r>
              <w:rPr>
                <w:rFonts w:ascii="Arial" w:cs="Arial" w:eastAsia="Arial" w:hAnsi="Arial"/>
                <w:b/>
                <w:bCs/>
                <w:color w:val="1A2B2D"/>
              </w:rPr>
              <w:t xml:space="preserve">centre-involving diabetic macular oedema</w:t>
            </w:r>
            <w:r>
              <w:rPr>
                <w:rFonts w:ascii="Arial" w:cs="Arial" w:eastAsia="Arial" w:hAnsi="Arial"/>
                <w:color w:val="1A2B2D"/>
              </w:rPr>
              <w:t xml:space="preserve">; focal/grid macular laser is used for some non-centre-involving oedema; </w:t>
            </w:r>
            <w:r>
              <w:rPr>
                <w:rFonts w:ascii="Arial" w:cs="Arial" w:eastAsia="Arial" w:hAnsi="Arial"/>
                <w:b/>
                <w:bCs/>
                <w:color w:val="0E6E78"/>
              </w:rPr>
              <w:t xml:space="preserve">panretinal photocoagulation</w:t>
            </w:r>
            <w:r>
              <w:rPr>
                <w:rFonts w:ascii="Arial" w:cs="Arial" w:eastAsia="Arial" w:hAnsi="Arial"/>
                <w:color w:val="1A2B2D"/>
              </w:rPr>
              <w:t xml:space="preserve"> is the mainstay for proliferative disease; and vitrectomy is reserved for non-clearing vitreous haemorrhage or tractional detachment.</w:t>
            </w:r>
          </w:p>
          <w:p>
            <w:pPr>
              <w:spacing w:after="0" w:line="264"/>
            </w:pPr>
            <w:r>
              <w:rPr>
                <w:rFonts w:ascii="Arial" w:cs="Arial" w:eastAsia="Arial" w:hAnsi="Arial"/>
                <w:i/>
                <w:iCs/>
                <w:color w:val="5B6A6C"/>
                <w:sz w:val="16"/>
                <w:szCs w:val="16"/>
              </w:rPr>
              <w:t xml:space="preserve">Source: NICE NG242 — Diabetic retinopathy: management and monitoring (2024); NHS Diabetic Eye Screening Programme.</w:t>
            </w:r>
          </w:p>
        </w:tc>
      </w:tr>
    </w:tbl>
    <w:p>
      <w:pPr>
        <w:pStyle w:val="Heading2"/>
        <w:keepNext/>
        <w:spacing w:after="100" w:before="240"/>
      </w:pPr>
      <w:r>
        <w:rPr>
          <w:rFonts w:ascii="Arial" w:cs="Arial" w:eastAsia="Arial" w:hAnsi="Arial"/>
          <w:b/>
          <w:bCs/>
          <w:color w:val="0E6E78"/>
          <w:sz w:val="24"/>
          <w:szCs w:val="24"/>
        </w:rPr>
        <w:t xml:space="preserve">6   </w:t>
      </w:r>
      <w:r>
        <w:rPr>
          <w:rFonts w:ascii="Arial" w:cs="Arial" w:eastAsia="Arial" w:hAnsi="Arial"/>
          <w:b/>
          <w:bCs/>
          <w:color w:val="0E6E78"/>
          <w:sz w:val="24"/>
          <w:szCs w:val="24"/>
        </w:rPr>
        <w:t xml:space="preserve">Other retinal vascular disorders</w:t>
      </w:r>
    </w:p>
    <w:p>
      <w:pPr>
        <w:pStyle w:val="ListParagraph"/>
        <w:numPr>
          <w:ilvl w:val="0"/>
          <w:numId w:val="2"/>
        </w:numPr>
        <w:spacing w:after="60" w:line="272"/>
      </w:pPr>
      <w:r>
        <w:rPr>
          <w:rFonts w:ascii="Arial" w:cs="Arial" w:eastAsia="Arial" w:hAnsi="Arial"/>
          <w:b/>
          <w:bCs/>
          <w:color w:val="1A2B2D"/>
        </w:rPr>
        <w:t xml:space="preserve">Blood dyscrasias</w:t>
      </w:r>
      <w:r>
        <w:rPr>
          <w:rFonts w:ascii="Arial" w:cs="Arial" w:eastAsia="Arial" w:hAnsi="Arial"/>
          <w:color w:val="1A2B2D"/>
        </w:rPr>
        <w:t xml:space="preserve"> — severe anaemia and leukaemia damage vessel walls (splinter haemorrhages, often white-centred, with exudates and oedema). Polycythaemia engorges the veins and may cause papilloedema; hyperviscosity (e.g. macroglobulinaemia) causes venous sludging, hypoxia and neovascularisation.</w:t>
      </w:r>
    </w:p>
    <w:p>
      <w:pPr>
        <w:pStyle w:val="ListParagraph"/>
        <w:numPr>
          <w:ilvl w:val="0"/>
          <w:numId w:val="2"/>
        </w:numPr>
        <w:spacing w:after="60" w:line="272"/>
      </w:pPr>
      <w:r>
        <w:rPr>
          <w:rFonts w:ascii="Arial" w:cs="Arial" w:eastAsia="Arial" w:hAnsi="Arial"/>
          <w:b/>
          <w:bCs/>
          <w:color w:val="1A2B2D"/>
        </w:rPr>
        <w:t xml:space="preserve">Sickle-cell retinopathy</w:t>
      </w:r>
      <w:r>
        <w:rPr>
          <w:rFonts w:ascii="Arial" w:cs="Arial" w:eastAsia="Arial" w:hAnsi="Arial"/>
          <w:color w:val="1A2B2D"/>
        </w:rPr>
        <w:t xml:space="preserve"> — a peripheral retinopathy of small-vessel closure, new-vessel formation and vitreous haemorrhage; peripheral laser ablation treats the neovascular areas.</w:t>
      </w:r>
    </w:p>
    <w:p>
      <w:pPr>
        <w:pStyle w:val="ListParagraph"/>
        <w:numPr>
          <w:ilvl w:val="0"/>
          <w:numId w:val="2"/>
        </w:numPr>
        <w:spacing w:after="60" w:line="272"/>
      </w:pPr>
      <w:r>
        <w:rPr>
          <w:rFonts w:ascii="Arial" w:cs="Arial" w:eastAsia="Arial" w:hAnsi="Arial"/>
          <w:b/>
          <w:bCs/>
          <w:color w:val="1A2B2D"/>
        </w:rPr>
        <w:t xml:space="preserve">Coats’ disease</w:t>
      </w:r>
      <w:r>
        <w:rPr>
          <w:rFonts w:ascii="Arial" w:cs="Arial" w:eastAsia="Arial" w:hAnsi="Arial"/>
          <w:color w:val="1A2B2D"/>
        </w:rPr>
        <w:t xml:space="preserve"> — abnormal, leaking telangiectatic retinal vessels causing subretinal exudation, typically in a young male; treated early by laser or cryotherapy.</w:t>
      </w:r>
    </w:p>
    <w:p>
      <w:pPr>
        <w:keepNext/>
        <w:spacing w:after="30" w:before="360"/>
      </w:pPr>
      <w:r>
        <w:rPr>
          <w:rFonts w:ascii="Arial" w:cs="Arial" w:eastAsia="Arial" w:hAnsi="Arial"/>
          <w:b/>
          <w:bCs/>
          <w:color w:val="12878F"/>
          <w:spacing w:val="60"/>
          <w:sz w:val="18"/>
          <w:szCs w:val="18"/>
        </w:rPr>
        <w:t xml:space="preserve">SECTION C</w:t>
      </w:r>
    </w:p>
    <w:p>
      <w:pPr>
        <w:pStyle w:val="Heading1"/>
        <w:keepNext/>
        <w:pBdr>
          <w:bottom w:val="single" w:color="0E6E78" w:sz="10" w:space="6"/>
        </w:pBdr>
        <w:spacing w:after="160" w:before="0"/>
      </w:pPr>
      <w:r>
        <w:rPr>
          <w:rFonts w:ascii="Arial" w:cs="Arial" w:eastAsia="Arial" w:hAnsi="Arial"/>
          <w:b/>
          <w:bCs/>
          <w:color w:val="0E6E78"/>
          <w:sz w:val="30"/>
          <w:szCs w:val="30"/>
        </w:rPr>
        <w:t xml:space="preserve">Inflammation &amp; infection of the choroid &amp; retina</w:t>
      </w:r>
    </w:p>
    <w:p>
      <w:pPr>
        <w:keepNext w:val="false"/>
        <w:spacing w:after="120" w:before="0" w:line="276"/>
      </w:pPr>
      <w:r>
        <w:rPr>
          <w:rFonts w:ascii="Arial" w:cs="Arial" w:eastAsia="Arial" w:hAnsi="Arial"/>
          <w:color w:val="1A2B2D"/>
        </w:rPr>
        <w:t xml:space="preserve">Inflammation of the choroid usually involves the retina too, and vice versa. The two main symptoms of posterior-segment inflammation are </w:t>
      </w:r>
      <w:r>
        <w:rPr>
          <w:rFonts w:ascii="Arial" w:cs="Arial" w:eastAsia="Arial" w:hAnsi="Arial"/>
          <w:b/>
          <w:bCs/>
          <w:color w:val="0E6E78"/>
        </w:rPr>
        <w:t xml:space="preserve">floaters</w:t>
      </w:r>
      <w:r>
        <w:rPr>
          <w:rFonts w:ascii="Arial" w:cs="Arial" w:eastAsia="Arial" w:hAnsi="Arial"/>
          <w:color w:val="1A2B2D"/>
        </w:rPr>
        <w:t xml:space="preserve"> and </w:t>
      </w:r>
      <w:r>
        <w:rPr>
          <w:rFonts w:ascii="Arial" w:cs="Arial" w:eastAsia="Arial" w:hAnsi="Arial"/>
          <w:b/>
          <w:bCs/>
          <w:color w:val="0E6E78"/>
        </w:rPr>
        <w:t xml:space="preserve">decreased vision</w:t>
      </w:r>
      <w:r>
        <w:rPr>
          <w:rFonts w:ascii="Arial" w:cs="Arial" w:eastAsia="Arial" w:hAnsi="Arial"/>
          <w:color w:val="1A2B2D"/>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rPr>
          <w:tblHeader/>
        </w:trPr>
        <w:tc>
          <w:tcPr>
            <w:tcW w:type="dxa" w:w="27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Term</w:t>
            </w:r>
          </w:p>
        </w:tc>
        <w:tc>
          <w:tcPr>
            <w:tcW w:type="dxa" w:w="66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What it means</w:t>
            </w:r>
          </w:p>
        </w:tc>
      </w:tr>
      <w:tr>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Uveitis</w:t>
            </w:r>
          </w:p>
        </w:tc>
        <w:tc>
          <w:tcPr>
            <w:tcW w:type="dxa" w:w="6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Inflammation of part or all of the uveal tract</w:t>
            </w:r>
          </w:p>
        </w:tc>
      </w:tr>
      <w:tr>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Anterior uveitis</w:t>
            </w:r>
          </w:p>
        </w:tc>
        <w:tc>
          <w:tcPr>
            <w:tcW w:type="dxa" w:w="6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Iritis / iridocyclitis (covered in Chapter 4)</w:t>
            </w:r>
          </w:p>
        </w:tc>
      </w:tr>
      <w:tr>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Intermediate uveitis</w:t>
            </w:r>
          </w:p>
        </w:tc>
        <w:tc>
          <w:tcPr>
            <w:tcW w:type="dxa" w:w="6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Pars planitis — vitreous and peripheral retina/pars plana</w:t>
            </w:r>
          </w:p>
        </w:tc>
      </w:tr>
      <w:tr>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Posterior uveitis</w:t>
            </w:r>
          </w:p>
        </w:tc>
        <w:tc>
          <w:tcPr>
            <w:tcW w:type="dxa" w:w="6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Choroiditis; with retina = chorioretinitis / retinochoroiditis</w:t>
            </w:r>
          </w:p>
        </w:tc>
      </w:tr>
      <w:tr>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Panuveitis</w:t>
            </w:r>
          </w:p>
        </w:tc>
        <w:tc>
          <w:tcPr>
            <w:tcW w:type="dxa" w:w="6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The entire uveal tract</w:t>
            </w:r>
          </w:p>
        </w:tc>
      </w:tr>
      <w:tr>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Endophthalmitis</w:t>
            </w:r>
          </w:p>
        </w:tc>
        <w:tc>
          <w:tcPr>
            <w:tcW w:type="dxa" w:w="6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Severe intra-ocular inflammation, often infective, involving the ocular cavities</w:t>
            </w:r>
          </w:p>
        </w:tc>
      </w:tr>
    </w:tbl>
    <w:p>
      <w:pPr>
        <w:keepNext w:val="false"/>
        <w:spacing w:after="120" w:before="0" w:line="276"/>
      </w:pPr>
      <w:r>
        <w:rPr>
          <w:rFonts w:ascii="Arial" w:cs="Arial" w:eastAsia="Arial" w:hAnsi="Arial"/>
          <w:color w:val="1A2B2D"/>
        </w:rPr>
        <w:t xml:space="preserve">As a rule, </w:t>
      </w:r>
      <w:r>
        <w:rPr>
          <w:rFonts w:ascii="Arial" w:cs="Arial" w:eastAsia="Arial" w:hAnsi="Arial"/>
          <w:b/>
          <w:bCs/>
          <w:color w:val="0E6E78"/>
        </w:rPr>
        <w:t xml:space="preserve">anterior</w:t>
      </w:r>
      <w:r>
        <w:rPr>
          <w:rFonts w:ascii="Arial" w:cs="Arial" w:eastAsia="Arial" w:hAnsi="Arial"/>
          <w:color w:val="1A2B2D"/>
        </w:rPr>
        <w:t xml:space="preserve"> uveitis tends to be an immune (antigen–antibody) reaction, whereas </w:t>
      </w:r>
      <w:r>
        <w:rPr>
          <w:rFonts w:ascii="Arial" w:cs="Arial" w:eastAsia="Arial" w:hAnsi="Arial"/>
          <w:b/>
          <w:bCs/>
          <w:color w:val="0E6E78"/>
        </w:rPr>
        <w:t xml:space="preserve">posterior</w:t>
      </w:r>
      <w:r>
        <w:rPr>
          <w:rFonts w:ascii="Arial" w:cs="Arial" w:eastAsia="Arial" w:hAnsi="Arial"/>
          <w:color w:val="1A2B2D"/>
        </w:rPr>
        <w:t xml:space="preserve"> uveitis more often reflects infection of the tissues (toxoplasmosis, tuberculosis, cytomegalovirus, syphilis), with a granulomatous reaction.</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Toxoplasma retinochoroiditis</w:t>
      </w:r>
    </w:p>
    <w:p>
      <w:pPr>
        <w:keepNext w:val="false"/>
        <w:spacing w:after="120" w:before="0" w:line="276"/>
      </w:pPr>
      <w:r>
        <w:rPr>
          <w:rFonts w:ascii="Arial" w:cs="Arial" w:eastAsia="Arial" w:hAnsi="Arial"/>
          <w:color w:val="1A2B2D"/>
        </w:rPr>
        <w:t xml:space="preserve">Recurrence of congenital ocular </w:t>
      </w:r>
      <w:r>
        <w:rPr>
          <w:rFonts w:ascii="Arial" w:cs="Arial" w:eastAsia="Arial" w:hAnsi="Arial"/>
          <w:b/>
          <w:bCs/>
          <w:color w:val="0E6E78"/>
        </w:rPr>
        <w:t xml:space="preserve">toxoplasmosis</w:t>
      </w:r>
      <w:r>
        <w:rPr>
          <w:rFonts w:ascii="Arial" w:cs="Arial" w:eastAsia="Arial" w:hAnsi="Arial"/>
          <w:color w:val="1A2B2D"/>
        </w:rPr>
        <w:t xml:space="preserve"> is the commonest identified cause of posterior uveitis in the UK. It begins as a fuzzy yellow-white retinal focus with overlying vitritis (‘headlight in the fog’), and recurrences typically occur at the edge of an old pigmented scar.</w:t>
      </w:r>
    </w:p>
    <w:tbl>
      <w:tblPr>
        <w:tblW w:type="dxa" w:w="9360"/>
        <w:tblBorders>
          <w:top w:val="single" w:color="C8881B" w:sz="2"/>
          <w:left w:val="single" w:color="C8881B" w:sz="28"/>
          <w:bottom w:val="single" w:color="C8881B" w:sz="2"/>
          <w:right w:val="single" w:color="C8881B" w:sz="2"/>
          <w:insideH w:val="single" w:color="auto" w:sz="4"/>
          <w:insideV w:val="single" w:color="auto" w:sz="4"/>
        </w:tblBorders>
      </w:tblPr>
      <w:tblGrid>
        <w:gridCol w:w="9360"/>
      </w:tblGrid>
      <w:tr>
        <w:tc>
          <w:tcPr>
            <w:tcW w:type="dxa" w:w="9360"/>
            <w:shd w:fill="FCF2E0" w:color="auto" w:val="clear"/>
            <w:tcMar>
              <w:top w:type="dxa" w:w="120"/>
              <w:left w:type="dxa" w:w="220"/>
              <w:bottom w:type="dxa" w:w="120"/>
              <w:right w:type="dxa" w:w="180"/>
            </w:tcMar>
          </w:tcPr>
          <w:p>
            <w:pPr>
              <w:spacing w:after="80" w:line="264"/>
            </w:pPr>
            <w:r>
              <w:rPr>
                <w:rFonts w:ascii="Arial" w:cs="Arial" w:eastAsia="Arial" w:hAnsi="Arial"/>
                <w:b/>
                <w:bCs/>
                <w:color w:val="8A5E10"/>
                <w:spacing w:val="30"/>
                <w:sz w:val="19"/>
                <w:szCs w:val="19"/>
              </w:rPr>
              <w:t xml:space="preserve">TOXOPLASMA — A RECURRING LESION</w:t>
            </w:r>
          </w:p>
          <w:p>
            <w:pPr>
              <w:spacing w:after="80" w:line="264"/>
            </w:pPr>
            <w:r>
              <w:rPr>
                <w:rFonts w:ascii="Arial" w:cs="Arial" w:eastAsia="Arial" w:hAnsi="Arial"/>
                <w:color w:val="1A2B2D"/>
              </w:rPr>
              <w:t xml:space="preserve">Lesions distant from the macula often need no treatment and resolve on their own. </w:t>
            </w:r>
            <w:r>
              <w:rPr>
                <w:rFonts w:ascii="Arial" w:cs="Arial" w:eastAsia="Arial" w:hAnsi="Arial"/>
                <w:b/>
                <w:bCs/>
                <w:color w:val="1A2B2D"/>
              </w:rPr>
              <w:t xml:space="preserve">Treatment is reserved for sight-threatening lesions</w:t>
            </w:r>
            <w:r>
              <w:rPr>
                <w:rFonts w:ascii="Arial" w:cs="Arial" w:eastAsia="Arial" w:hAnsi="Arial"/>
                <w:color w:val="1A2B2D"/>
              </w:rPr>
              <w:t xml:space="preserve"> (near the macula or optic nerve) and is specialist-directed: anti-parasitic therapy (e.g. pyrimethamine with sulfadiazine, or clindamycin/co-trimoxazole) combined with a systemic corticosteroid — </w:t>
            </w:r>
            <w:r>
              <w:rPr>
                <w:rFonts w:ascii="Arial" w:cs="Arial" w:eastAsia="Arial" w:hAnsi="Arial"/>
                <w:b/>
                <w:bCs/>
                <w:color w:val="1A2B2D"/>
              </w:rPr>
              <w:t xml:space="preserve">never steroid alone</w:t>
            </w:r>
            <w:r>
              <w:rPr>
                <w:rFonts w:ascii="Arial" w:cs="Arial" w:eastAsia="Arial" w:hAnsi="Arial"/>
                <w:color w:val="1A2B2D"/>
              </w:rPr>
              <w:t xml:space="preserve">.</w:t>
            </w:r>
          </w:p>
          <w:p>
            <w:pPr>
              <w:spacing w:after="0" w:line="264"/>
            </w:pPr>
            <w:r>
              <w:rPr>
                <w:rFonts w:ascii="Arial" w:cs="Arial" w:eastAsia="Arial" w:hAnsi="Arial"/>
                <w:i/>
                <w:iCs/>
                <w:color w:val="5B6A6C"/>
                <w:sz w:val="16"/>
                <w:szCs w:val="16"/>
              </w:rPr>
              <w:t xml:space="preserve">Antimicrobial regimens for ocular toxoplasmosis are secondary-care decisions and are not covered by NICE CKS; verify drug choice and dosing against the BNF and specialist (uveitis) guidance.</w:t>
            </w:r>
          </w:p>
        </w:tc>
      </w:tr>
    </w:tbl>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Chorioretinitis &amp; pars planitis</w:t>
      </w:r>
    </w:p>
    <w:p>
      <w:pPr>
        <w:keepNext w:val="false"/>
        <w:spacing w:after="120" w:before="0" w:line="276"/>
      </w:pPr>
      <w:r>
        <w:rPr>
          <w:rFonts w:ascii="Arial" w:cs="Arial" w:eastAsia="Arial" w:hAnsi="Arial"/>
          <w:color w:val="1A2B2D"/>
        </w:rPr>
        <w:t xml:space="preserve">In </w:t>
      </w:r>
      <w:r>
        <w:rPr>
          <w:rFonts w:ascii="Arial" w:cs="Arial" w:eastAsia="Arial" w:hAnsi="Arial"/>
          <w:b/>
          <w:bCs/>
          <w:color w:val="0E6E78"/>
        </w:rPr>
        <w:t xml:space="preserve">chorioretinitis</w:t>
      </w:r>
      <w:r>
        <w:rPr>
          <w:rFonts w:ascii="Arial" w:cs="Arial" w:eastAsia="Arial" w:hAnsi="Arial"/>
          <w:color w:val="1A2B2D"/>
        </w:rPr>
        <w:t xml:space="preserve"> the active focus is a yellowish spot deep in the choroid with pigment migration at its edges; the overlying vitreous stays relatively clear. </w:t>
      </w:r>
      <w:r>
        <w:rPr>
          <w:rFonts w:ascii="Arial" w:cs="Arial" w:eastAsia="Arial" w:hAnsi="Arial"/>
          <w:b/>
          <w:bCs/>
          <w:color w:val="0E6E78"/>
        </w:rPr>
        <w:t xml:space="preserve">Pars planitis</w:t>
      </w:r>
      <w:r>
        <w:rPr>
          <w:rFonts w:ascii="Arial" w:cs="Arial" w:eastAsia="Arial" w:hAnsi="Arial"/>
          <w:color w:val="1A2B2D"/>
        </w:rPr>
        <w:t xml:space="preserve"> (intermediate uveitis) is seen in young adults: floaters, a quiet anterior chamber, and white exudate over the inferior pars plana (‘snowbanking’) with vitreous ‘snowballs’. Macular oedema is the main threat to vision.</w:t>
      </w:r>
    </w:p>
    <w:p>
      <w:pPr>
        <w:pStyle w:val="Heading2"/>
        <w:keepNext/>
        <w:spacing w:after="100" w:before="240"/>
      </w:pPr>
      <w:r>
        <w:rPr>
          <w:rFonts w:ascii="Arial" w:cs="Arial" w:eastAsia="Arial" w:hAnsi="Arial"/>
          <w:b/>
          <w:bCs/>
          <w:color w:val="0E6E78"/>
          <w:sz w:val="24"/>
          <w:szCs w:val="24"/>
        </w:rPr>
        <w:t xml:space="preserve">3   </w:t>
      </w:r>
      <w:r>
        <w:rPr>
          <w:rFonts w:ascii="Arial" w:cs="Arial" w:eastAsia="Arial" w:hAnsi="Arial"/>
          <w:b/>
          <w:bCs/>
          <w:color w:val="0E6E78"/>
          <w:sz w:val="24"/>
          <w:szCs w:val="24"/>
        </w:rPr>
        <w:t xml:space="preserve">Ocular disease in HIV / AIDS</w:t>
      </w:r>
    </w:p>
    <w:p>
      <w:pPr>
        <w:keepNext w:val="false"/>
        <w:spacing w:after="120" w:before="0" w:line="276"/>
      </w:pPr>
      <w:r>
        <w:rPr>
          <w:rFonts w:ascii="Arial" w:cs="Arial" w:eastAsia="Arial" w:hAnsi="Arial"/>
          <w:color w:val="1A2B2D"/>
        </w:rPr>
        <w:t xml:space="preserve">Ocular complications are common in advanced HIV. </w:t>
      </w:r>
      <w:r>
        <w:rPr>
          <w:rFonts w:ascii="Arial" w:cs="Arial" w:eastAsia="Arial" w:hAnsi="Arial"/>
          <w:b/>
          <w:bCs/>
          <w:color w:val="0E6E78"/>
        </w:rPr>
        <w:t xml:space="preserve">Cytomegalovirus (CMV) retinitis</w:t>
      </w:r>
      <w:r>
        <w:rPr>
          <w:rFonts w:ascii="Arial" w:cs="Arial" w:eastAsia="Arial" w:hAnsi="Arial"/>
          <w:color w:val="1A2B2D"/>
        </w:rPr>
        <w:t xml:space="preserve"> is the classic sight-threatening opportunistic infection — a slowly spreading area of retinal necrosis and haemorrhage. </w:t>
      </w:r>
      <w:r>
        <w:rPr>
          <w:rFonts w:ascii="Arial" w:cs="Arial" w:eastAsia="Arial" w:hAnsi="Arial"/>
          <w:color w:val="1A2B2D"/>
        </w:rPr>
        <w:t xml:space="preserve">Other associations include herpes-zoster ophthalmicus, Kaposi’s sarcoma of the lids or conjunctiva, and cotton-wool spots from HIV microvasculopathy.</w:t>
      </w:r>
    </w:p>
    <w:tbl>
      <w:tblPr>
        <w:tblW w:type="dxa" w:w="9360"/>
        <w:tblBorders>
          <w:top w:val="single" w:color="0E6E78" w:sz="2"/>
          <w:left w:val="single" w:color="0E6E78" w:sz="28"/>
          <w:bottom w:val="single" w:color="0E6E78" w:sz="2"/>
          <w:right w:val="single" w:color="0E6E78" w:sz="2"/>
          <w:insideH w:val="single" w:color="auto" w:sz="4"/>
          <w:insideV w:val="single" w:color="auto" w:sz="4"/>
        </w:tblBorders>
      </w:tblPr>
      <w:tblGrid>
        <w:gridCol w:w="9360"/>
      </w:tblGrid>
      <w:tr>
        <w:tc>
          <w:tcPr>
            <w:tcW w:type="dxa" w:w="9360"/>
            <w:shd w:fill="E6F3F3" w:color="auto" w:val="clear"/>
            <w:tcMar>
              <w:top w:type="dxa" w:w="120"/>
              <w:left w:type="dxa" w:w="220"/>
              <w:bottom w:type="dxa" w:w="120"/>
              <w:right w:type="dxa" w:w="180"/>
            </w:tcMar>
          </w:tcPr>
          <w:p>
            <w:pPr>
              <w:spacing w:after="80" w:line="264"/>
            </w:pPr>
            <w:r>
              <w:rPr>
                <w:rFonts w:ascii="Arial" w:cs="Arial" w:eastAsia="Arial" w:hAnsi="Arial"/>
                <w:b/>
                <w:bCs/>
                <w:color w:val="094A52"/>
                <w:spacing w:val="30"/>
                <w:sz w:val="19"/>
                <w:szCs w:val="19"/>
              </w:rPr>
              <w:t xml:space="preserve">CMV RETINITIS IN THE MODERN ERA</w:t>
            </w:r>
          </w:p>
          <w:p>
            <w:pPr>
              <w:spacing w:after="0" w:line="264"/>
            </w:pPr>
            <w:r>
              <w:rPr>
                <w:rFonts w:ascii="Arial" w:cs="Arial" w:eastAsia="Arial" w:hAnsi="Arial"/>
                <w:color w:val="1A2B2D"/>
              </w:rPr>
              <w:t xml:space="preserve">With effective </w:t>
            </w:r>
            <w:r>
              <w:rPr>
                <w:rFonts w:ascii="Arial" w:cs="Arial" w:eastAsia="Arial" w:hAnsi="Arial"/>
                <w:b/>
                <w:bCs/>
                <w:color w:val="0E6E78"/>
              </w:rPr>
              <w:t xml:space="preserve">antiretroviral therapy</w:t>
            </w:r>
            <w:r>
              <w:rPr>
                <w:rFonts w:ascii="Arial" w:cs="Arial" w:eastAsia="Arial" w:hAnsi="Arial"/>
                <w:color w:val="1A2B2D"/>
              </w:rPr>
              <w:t xml:space="preserve"> restoring immune function, CMV retinitis is now </w:t>
            </w:r>
            <w:r>
              <w:rPr>
                <w:rFonts w:ascii="Arial" w:cs="Arial" w:eastAsia="Arial" w:hAnsi="Arial"/>
                <w:b/>
                <w:bCs/>
                <w:color w:val="1A2B2D"/>
              </w:rPr>
              <w:t xml:space="preserve">much less common</w:t>
            </w:r>
            <w:r>
              <w:rPr>
                <w:rFonts w:ascii="Arial" w:cs="Arial" w:eastAsia="Arial" w:hAnsi="Arial"/>
                <w:color w:val="1A2B2D"/>
              </w:rPr>
              <w:t xml:space="preserve"> in countries with good access to treatment; it is largely confined to people with very low CD4 counts. Management combines specialist anti-CMV therapy with optimisation of HIV treatment.</w:t>
            </w:r>
          </w:p>
        </w:tc>
      </w:tr>
    </w:tbl>
    <w:p>
      <w:pPr>
        <w:keepNext/>
        <w:spacing w:after="30" w:before="360"/>
      </w:pPr>
      <w:r>
        <w:rPr>
          <w:rFonts w:ascii="Arial" w:cs="Arial" w:eastAsia="Arial" w:hAnsi="Arial"/>
          <w:b/>
          <w:bCs/>
          <w:color w:val="12878F"/>
          <w:spacing w:val="60"/>
          <w:sz w:val="18"/>
          <w:szCs w:val="18"/>
        </w:rPr>
        <w:t xml:space="preserve">SECTION D</w:t>
      </w:r>
    </w:p>
    <w:p>
      <w:pPr>
        <w:pStyle w:val="Heading1"/>
        <w:keepNext/>
        <w:pBdr>
          <w:bottom w:val="single" w:color="0E6E78" w:sz="10" w:space="6"/>
        </w:pBdr>
        <w:spacing w:after="160" w:before="0"/>
      </w:pPr>
      <w:r>
        <w:rPr>
          <w:rFonts w:ascii="Arial" w:cs="Arial" w:eastAsia="Arial" w:hAnsi="Arial"/>
          <w:b/>
          <w:bCs/>
          <w:color w:val="0E6E78"/>
          <w:sz w:val="30"/>
          <w:szCs w:val="30"/>
        </w:rPr>
        <w:t xml:space="preserve">Degenerative diseases of the fundus &amp; macula</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Common fundus degenerations</w:t>
      </w:r>
    </w:p>
    <w:p>
      <w:pPr>
        <w:pStyle w:val="ListParagraph"/>
        <w:numPr>
          <w:ilvl w:val="0"/>
          <w:numId w:val="2"/>
        </w:numPr>
        <w:spacing w:after="60" w:line="272"/>
      </w:pPr>
      <w:r>
        <w:rPr>
          <w:rFonts w:ascii="Arial" w:cs="Arial" w:eastAsia="Arial" w:hAnsi="Arial"/>
          <w:b/>
          <w:bCs/>
          <w:color w:val="1A2B2D"/>
        </w:rPr>
        <w:t xml:space="preserve">Drusen</w:t>
      </w:r>
      <w:r>
        <w:rPr>
          <w:rFonts w:ascii="Arial" w:cs="Arial" w:eastAsia="Arial" w:hAnsi="Arial"/>
          <w:color w:val="1A2B2D"/>
        </w:rPr>
        <w:t xml:space="preserve"> — small, round, yellow deposits (hyaline excrescences of Bruch’s membrane) scattered through the fundus or clustered at the macula; benign and often mistaken for exudates. They can be inherited in an autosomal dominant pattern.</w:t>
      </w:r>
    </w:p>
    <w:p>
      <w:pPr>
        <w:pStyle w:val="ListParagraph"/>
        <w:numPr>
          <w:ilvl w:val="0"/>
          <w:numId w:val="2"/>
        </w:numPr>
        <w:spacing w:after="60" w:line="272"/>
      </w:pPr>
      <w:r>
        <w:rPr>
          <w:rFonts w:ascii="Arial" w:cs="Arial" w:eastAsia="Arial" w:hAnsi="Arial"/>
          <w:b/>
          <w:bCs/>
          <w:color w:val="1A2B2D"/>
        </w:rPr>
        <w:t xml:space="preserve">Angioid streaks</w:t>
      </w:r>
      <w:r>
        <w:rPr>
          <w:rFonts w:ascii="Arial" w:cs="Arial" w:eastAsia="Arial" w:hAnsi="Arial"/>
          <w:color w:val="1A2B2D"/>
        </w:rPr>
        <w:t xml:space="preserve"> — reddish fissures in Bruch’s membrane radiating from the disc, mimicking vessels; associated with pseudoxanthoma elasticum.</w:t>
      </w:r>
    </w:p>
    <w:p>
      <w:pPr>
        <w:pStyle w:val="ListParagraph"/>
        <w:numPr>
          <w:ilvl w:val="0"/>
          <w:numId w:val="2"/>
        </w:numPr>
        <w:spacing w:after="60" w:line="272"/>
      </w:pPr>
      <w:r>
        <w:rPr>
          <w:rFonts w:ascii="Arial" w:cs="Arial" w:eastAsia="Arial" w:hAnsi="Arial"/>
          <w:b/>
          <w:bCs/>
          <w:color w:val="1A2B2D"/>
        </w:rPr>
        <w:t xml:space="preserve">Retinitis pigmentosa</w:t>
      </w:r>
      <w:r>
        <w:rPr>
          <w:rFonts w:ascii="Arial" w:cs="Arial" w:eastAsia="Arial" w:hAnsi="Arial"/>
          <w:color w:val="1A2B2D"/>
        </w:rPr>
        <w:t xml:space="preserve"> — a hereditary rod-led degeneration causing night blindness, progressive peripheral (‘tunnel’) loss and, later, central loss; pigment migrates into the retina in a bone-spicule pattern, with attenuated vessels and disc pallor. Inheritance is dominant, recessive or X-linked — genetic counselling is essential.</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Age-related macular degeneration (AMD)</w:t>
      </w:r>
    </w:p>
    <w:p>
      <w:pPr>
        <w:keepNext w:val="false"/>
        <w:spacing w:after="120" w:before="0" w:line="276"/>
      </w:pPr>
      <w:r>
        <w:rPr>
          <w:rFonts w:ascii="Arial" w:cs="Arial" w:eastAsia="Arial" w:hAnsi="Arial"/>
          <w:color w:val="1A2B2D"/>
        </w:rPr>
        <w:t xml:space="preserve">AMD is the commonest cause of central visual loss in older people. It is usually bilateral, with gradual loss of central acuity for distance and near, and mottled pigment change at the macula. Two forms matter clinically:</w:t>
      </w:r>
    </w:p>
    <w:p>
      <w:pPr>
        <w:pStyle w:val="ListParagraph"/>
        <w:numPr>
          <w:ilvl w:val="0"/>
          <w:numId w:val="2"/>
        </w:numPr>
        <w:spacing w:after="60" w:line="272"/>
      </w:pPr>
      <w:r>
        <w:rPr>
          <w:rFonts w:ascii="Arial" w:cs="Arial" w:eastAsia="Arial" w:hAnsi="Arial"/>
          <w:b/>
          <w:bCs/>
          <w:color w:val="1A2B2D"/>
        </w:rPr>
        <w:t xml:space="preserve">Dry (atrophic) AMD</w:t>
      </w:r>
      <w:r>
        <w:rPr>
          <w:rFonts w:ascii="Arial" w:cs="Arial" w:eastAsia="Arial" w:hAnsi="Arial"/>
          <w:color w:val="1A2B2D"/>
        </w:rPr>
        <w:t xml:space="preserve"> — drusen and geographic atrophy of the retinal pigment epithelium; slow, painless decline.</w:t>
      </w:r>
    </w:p>
    <w:p>
      <w:pPr>
        <w:pStyle w:val="ListParagraph"/>
        <w:numPr>
          <w:ilvl w:val="0"/>
          <w:numId w:val="2"/>
        </w:numPr>
        <w:spacing w:after="60" w:line="272"/>
      </w:pPr>
      <w:r>
        <w:rPr>
          <w:rFonts w:ascii="Arial" w:cs="Arial" w:eastAsia="Arial" w:hAnsi="Arial"/>
          <w:b/>
          <w:bCs/>
          <w:color w:val="1A2B2D"/>
        </w:rPr>
        <w:t xml:space="preserve">Wet (neovascular) AMD</w:t>
      </w:r>
      <w:r>
        <w:rPr>
          <w:rFonts w:ascii="Arial" w:cs="Arial" w:eastAsia="Arial" w:hAnsi="Arial"/>
          <w:color w:val="1A2B2D"/>
        </w:rPr>
        <w:t xml:space="preserve"> — new choroidal vessels grow through Bruch’s membrane and leak or bleed, causing rapid distortion (straight lines look wavy) and central loss; left untreated it scars to a </w:t>
      </w:r>
      <w:r>
        <w:rPr>
          <w:rFonts w:ascii="Arial" w:cs="Arial" w:eastAsia="Arial" w:hAnsi="Arial"/>
          <w:b/>
          <w:bCs/>
          <w:color w:val="0E6E78"/>
        </w:rPr>
        <w:t xml:space="preserve">disciform</w:t>
      </w:r>
      <w:r>
        <w:rPr>
          <w:rFonts w:ascii="Arial" w:cs="Arial" w:eastAsia="Arial" w:hAnsi="Arial"/>
          <w:color w:val="1A2B2D"/>
        </w:rPr>
        <w:t xml:space="preserve"> lesion.</w:t>
      </w:r>
    </w:p>
    <w:tbl>
      <w:tblPr>
        <w:tblW w:type="dxa" w:w="9360"/>
        <w:tblBorders>
          <w:top w:val="single" w:color="2E7D46" w:sz="2"/>
          <w:left w:val="single" w:color="2E7D46" w:sz="28"/>
          <w:bottom w:val="single" w:color="2E7D46" w:sz="2"/>
          <w:right w:val="single" w:color="2E7D46" w:sz="2"/>
          <w:insideH w:val="single" w:color="auto" w:sz="4"/>
          <w:insideV w:val="single" w:color="auto" w:sz="4"/>
        </w:tblBorders>
      </w:tblPr>
      <w:tblGrid>
        <w:gridCol w:w="9360"/>
      </w:tblGrid>
      <w:tr>
        <w:tc>
          <w:tcPr>
            <w:tcW w:type="dxa" w:w="9360"/>
            <w:shd w:fill="E9F5EC" w:color="auto" w:val="clear"/>
            <w:tcMar>
              <w:top w:type="dxa" w:w="120"/>
              <w:left w:type="dxa" w:w="220"/>
              <w:bottom w:type="dxa" w:w="120"/>
              <w:right w:type="dxa" w:w="180"/>
            </w:tcMar>
          </w:tcPr>
          <w:p>
            <w:pPr>
              <w:spacing w:after="80" w:line="264"/>
            </w:pPr>
            <w:r>
              <w:rPr>
                <w:rFonts w:ascii="Arial" w:cs="Arial" w:eastAsia="Arial" w:hAnsi="Arial"/>
                <w:b/>
                <w:bCs/>
                <w:color w:val="1C5E30"/>
                <w:spacing w:val="30"/>
                <w:sz w:val="19"/>
                <w:szCs w:val="19"/>
              </w:rPr>
              <w:t xml:space="preserve">MANAGEMENT OF AMD</w:t>
            </w:r>
          </w:p>
          <w:p>
            <w:pPr>
              <w:spacing w:after="80" w:line="264"/>
            </w:pPr>
            <w:r>
              <w:rPr>
                <w:rFonts w:ascii="Arial" w:cs="Arial" w:eastAsia="Arial" w:hAnsi="Arial"/>
                <w:color w:val="1A2B2D"/>
              </w:rPr>
              <w:t xml:space="preserve">Wet AMD: </w:t>
            </w:r>
            <w:r>
              <w:rPr>
                <w:rFonts w:ascii="Arial" w:cs="Arial" w:eastAsia="Arial" w:hAnsi="Arial"/>
                <w:b/>
                <w:bCs/>
                <w:color w:val="1A2B2D"/>
              </w:rPr>
              <w:t xml:space="preserve">urgent (within days) referral</w:t>
            </w:r>
            <w:r>
              <w:rPr>
                <w:rFonts w:ascii="Arial" w:cs="Arial" w:eastAsia="Arial" w:hAnsi="Arial"/>
                <w:color w:val="1A2B2D"/>
              </w:rPr>
              <w:t xml:space="preserve"> for a macula clinic. </w:t>
            </w:r>
            <w:r>
              <w:rPr>
                <w:rFonts w:ascii="Arial" w:cs="Arial" w:eastAsia="Arial" w:hAnsi="Arial"/>
                <w:b/>
                <w:bCs/>
                <w:color w:val="0E6E78"/>
              </w:rPr>
              <w:t xml:space="preserve">Intravitreal anti-VEGF</w:t>
            </w:r>
            <w:r>
              <w:rPr>
                <w:rFonts w:ascii="Arial" w:cs="Arial" w:eastAsia="Arial" w:hAnsi="Arial"/>
                <w:color w:val="1A2B2D"/>
              </w:rPr>
              <w:t xml:space="preserve"> injection (aflibercept, ranibizumab, faricimab or others) is the standard treatment and can stabilise or improve vision — the earlier it is started, the better the outcome.</w:t>
            </w:r>
          </w:p>
          <w:p>
            <w:pPr>
              <w:spacing w:after="80" w:line="264"/>
            </w:pPr>
            <w:r>
              <w:rPr>
                <w:rFonts w:ascii="Arial" w:cs="Arial" w:eastAsia="Arial" w:hAnsi="Arial"/>
                <w:color w:val="1A2B2D"/>
              </w:rPr>
              <w:t xml:space="preserve">Dry AMD: no treatment reverses it; </w:t>
            </w:r>
            <w:r>
              <w:rPr>
                <w:rFonts w:ascii="Arial" w:cs="Arial" w:eastAsia="Arial" w:hAnsi="Arial"/>
                <w:b/>
                <w:bCs/>
                <w:color w:val="1A2B2D"/>
              </w:rPr>
              <w:t xml:space="preserve">stop smoking</w:t>
            </w:r>
            <w:r>
              <w:rPr>
                <w:rFonts w:ascii="Arial" w:cs="Arial" w:eastAsia="Arial" w:hAnsi="Arial"/>
                <w:color w:val="1A2B2D"/>
              </w:rPr>
              <w:t xml:space="preserve">, give dietary/antioxidant advice, and arrange low-vision aids and registration where appropriate. Provide an </w:t>
            </w:r>
            <w:r>
              <w:rPr>
                <w:rFonts w:ascii="Arial" w:cs="Arial" w:eastAsia="Arial" w:hAnsi="Arial"/>
                <w:b/>
                <w:bCs/>
                <w:color w:val="0E6E78"/>
              </w:rPr>
              <w:t xml:space="preserve">Amsler grid</w:t>
            </w:r>
            <w:r>
              <w:rPr>
                <w:rFonts w:ascii="Arial" w:cs="Arial" w:eastAsia="Arial" w:hAnsi="Arial"/>
                <w:color w:val="1A2B2D"/>
              </w:rPr>
              <w:t xml:space="preserve"> and safety-net for any new distortion (which may signal conversion to wet AMD).</w:t>
            </w:r>
          </w:p>
          <w:p>
            <w:pPr>
              <w:spacing w:after="0" w:line="264"/>
            </w:pPr>
            <w:r>
              <w:rPr>
                <w:rFonts w:ascii="Arial" w:cs="Arial" w:eastAsia="Arial" w:hAnsi="Arial"/>
                <w:i/>
                <w:iCs/>
                <w:color w:val="5B6A6C"/>
                <w:sz w:val="16"/>
                <w:szCs w:val="16"/>
              </w:rPr>
              <w:t xml:space="preserve">Source: NICE NG82 — Age-related macular degeneration (2018, updated); NICE TAs on anti-VEGF agents for wet AMD; RCOphth commissioning guidance.</w:t>
            </w:r>
          </w:p>
        </w:tc>
      </w:tr>
    </w:tbl>
    <w:p>
      <w:pPr>
        <w:pStyle w:val="Heading2"/>
        <w:keepNext/>
        <w:spacing w:after="100" w:before="240"/>
      </w:pPr>
      <w:r>
        <w:rPr>
          <w:rFonts w:ascii="Arial" w:cs="Arial" w:eastAsia="Arial" w:hAnsi="Arial"/>
          <w:b/>
          <w:bCs/>
          <w:color w:val="0E6E78"/>
          <w:sz w:val="24"/>
          <w:szCs w:val="24"/>
        </w:rPr>
        <w:t xml:space="preserve">3   </w:t>
      </w:r>
      <w:r>
        <w:rPr>
          <w:rFonts w:ascii="Arial" w:cs="Arial" w:eastAsia="Arial" w:hAnsi="Arial"/>
          <w:b/>
          <w:bCs/>
          <w:color w:val="0E6E78"/>
          <w:sz w:val="24"/>
          <w:szCs w:val="24"/>
        </w:rPr>
        <w:t xml:space="preserve">Other macular disorders</w:t>
      </w:r>
    </w:p>
    <w:p>
      <w:pPr>
        <w:pStyle w:val="ListParagraph"/>
        <w:numPr>
          <w:ilvl w:val="0"/>
          <w:numId w:val="2"/>
        </w:numPr>
        <w:spacing w:after="60" w:line="272"/>
      </w:pPr>
      <w:r>
        <w:rPr>
          <w:rFonts w:ascii="Arial" w:cs="Arial" w:eastAsia="Arial" w:hAnsi="Arial"/>
          <w:b/>
          <w:bCs/>
          <w:color w:val="1A2B2D"/>
        </w:rPr>
        <w:t xml:space="preserve">Central serous retinopathy</w:t>
      </w:r>
      <w:r>
        <w:rPr>
          <w:rFonts w:ascii="Arial" w:cs="Arial" w:eastAsia="Arial" w:hAnsi="Arial"/>
          <w:color w:val="1A2B2D"/>
        </w:rPr>
        <w:t xml:space="preserve"> — a shallow serous detachment at the macula in stressed, middle-aged adults (often male); causes distortion with acuity rarely worse than 6/18; usually resolves spontaneously.</w:t>
      </w:r>
    </w:p>
    <w:p>
      <w:pPr>
        <w:pStyle w:val="ListParagraph"/>
        <w:numPr>
          <w:ilvl w:val="0"/>
          <w:numId w:val="2"/>
        </w:numPr>
        <w:spacing w:after="60" w:line="272"/>
      </w:pPr>
      <w:r>
        <w:rPr>
          <w:rFonts w:ascii="Arial" w:cs="Arial" w:eastAsia="Arial" w:hAnsi="Arial"/>
          <w:b/>
          <w:bCs/>
          <w:color w:val="1A2B2D"/>
        </w:rPr>
        <w:t xml:space="preserve">Macular hole</w:t>
      </w:r>
      <w:r>
        <w:rPr>
          <w:rFonts w:ascii="Arial" w:cs="Arial" w:eastAsia="Arial" w:hAnsi="Arial"/>
          <w:color w:val="1A2B2D"/>
        </w:rPr>
        <w:t xml:space="preserve"> — from a macular cyst or trauma; central vision is lost; vitreoretinal surgery can close many holes.</w:t>
      </w:r>
    </w:p>
    <w:p>
      <w:pPr>
        <w:pStyle w:val="ListParagraph"/>
        <w:numPr>
          <w:ilvl w:val="0"/>
          <w:numId w:val="2"/>
        </w:numPr>
        <w:spacing w:after="60" w:line="272"/>
      </w:pPr>
      <w:r>
        <w:rPr>
          <w:rFonts w:ascii="Arial" w:cs="Arial" w:eastAsia="Arial" w:hAnsi="Arial"/>
          <w:b/>
          <w:bCs/>
          <w:color w:val="1A2B2D"/>
        </w:rPr>
        <w:t xml:space="preserve">Toxic maculopathy</w:t>
      </w:r>
      <w:r>
        <w:rPr>
          <w:rFonts w:ascii="Arial" w:cs="Arial" w:eastAsia="Arial" w:hAnsi="Arial"/>
          <w:color w:val="1A2B2D"/>
        </w:rPr>
        <w:t xml:space="preserve"> — </w:t>
      </w:r>
      <w:r>
        <w:rPr>
          <w:rFonts w:ascii="Arial" w:cs="Arial" w:eastAsia="Arial" w:hAnsi="Arial"/>
          <w:b/>
          <w:bCs/>
          <w:color w:val="0E6E78"/>
        </w:rPr>
        <w:t xml:space="preserve">hydroxychloroquine/chloroquine</w:t>
      </w:r>
      <w:r>
        <w:rPr>
          <w:rFonts w:ascii="Arial" w:cs="Arial" w:eastAsia="Arial" w:hAnsi="Arial"/>
          <w:color w:val="1A2B2D"/>
        </w:rPr>
        <w:t xml:space="preserve"> and phenothiazines (thioridazine) concentrate in the pigment epithelium and can cause a </w:t>
      </w:r>
      <w:r>
        <w:rPr>
          <w:rFonts w:ascii="Arial" w:cs="Arial" w:eastAsia="Arial" w:hAnsi="Arial"/>
          <w:b/>
          <w:bCs/>
          <w:color w:val="0E6E78"/>
        </w:rPr>
        <w:t xml:space="preserve">‘bull’s-eye’ maculopathy</w:t>
      </w:r>
      <w:r>
        <w:rPr>
          <w:rFonts w:ascii="Arial" w:cs="Arial" w:eastAsia="Arial" w:hAnsi="Arial"/>
          <w:color w:val="1A2B2D"/>
        </w:rPr>
        <w:t xml:space="preserve">. Baseline and regular monitoring (acuity, fields, and OCT) are advised for long-term hydroxychloroquine, with dosing by ideal body weight per RCOphth screening guidance.</w:t>
      </w:r>
    </w:p>
    <w:p>
      <w:pPr>
        <w:keepNext/>
        <w:spacing w:after="30" w:before="360"/>
      </w:pPr>
      <w:r>
        <w:rPr>
          <w:rFonts w:ascii="Arial" w:cs="Arial" w:eastAsia="Arial" w:hAnsi="Arial"/>
          <w:b/>
          <w:bCs/>
          <w:color w:val="12878F"/>
          <w:spacing w:val="60"/>
          <w:sz w:val="18"/>
          <w:szCs w:val="18"/>
        </w:rPr>
        <w:t xml:space="preserve">SECTION E</w:t>
      </w:r>
    </w:p>
    <w:p>
      <w:pPr>
        <w:pStyle w:val="Heading1"/>
        <w:keepNext/>
        <w:pBdr>
          <w:bottom w:val="single" w:color="0E6E78" w:sz="10" w:space="6"/>
        </w:pBdr>
        <w:spacing w:after="160" w:before="0"/>
      </w:pPr>
      <w:r>
        <w:rPr>
          <w:rFonts w:ascii="Arial" w:cs="Arial" w:eastAsia="Arial" w:hAnsi="Arial"/>
          <w:b/>
          <w:bCs/>
          <w:color w:val="0E6E78"/>
          <w:sz w:val="30"/>
          <w:szCs w:val="30"/>
        </w:rPr>
        <w:t xml:space="preserve">Tumours of the fundus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700"/>
        <w:gridCol w:w="4460"/>
      </w:tblGrid>
      <w:tr>
        <w:trPr>
          <w:tblHeader/>
        </w:trPr>
        <w:tc>
          <w:tcPr>
            <w:tcW w:type="dxa" w:w="22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Tumour</w:t>
            </w:r>
          </w:p>
        </w:tc>
        <w:tc>
          <w:tcPr>
            <w:tcW w:type="dxa" w:w="27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Nature</w:t>
            </w:r>
          </w:p>
        </w:tc>
        <w:tc>
          <w:tcPr>
            <w:tcW w:type="dxa" w:w="44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Key features</w:t>
            </w:r>
          </w:p>
        </w:tc>
      </w:tr>
      <w:tr>
        <w:tc>
          <w:tcPr>
            <w:tcW w:type="dxa" w:w="22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Choroidal melanoma</w:t>
            </w:r>
          </w:p>
        </w:tc>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Commonest primary intra-ocular malignancy in adults</w:t>
            </w:r>
          </w:p>
        </w:tc>
        <w:tc>
          <w:tcPr>
            <w:tcW w:type="dxa" w:w="44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Slow-growing pigmented choroidal mass; serous detachment; can metastasise (liver). Better prognosis if treated before orbital spread</w:t>
            </w:r>
          </w:p>
        </w:tc>
      </w:tr>
      <w:tr>
        <w:tc>
          <w:tcPr>
            <w:tcW w:type="dxa" w:w="22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Retinoblastoma</w:t>
            </w:r>
          </w:p>
        </w:tc>
        <w:tc>
          <w:tcPr>
            <w:tcW w:type="dxa" w:w="2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Rare malignant childhood tumour of the retina</w:t>
            </w:r>
          </w:p>
        </w:tc>
        <w:tc>
          <w:tcPr>
            <w:tcW w:type="dxa" w:w="44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Presents as leucocoria (white reflex) or squint, usually before age 5; ~40% hereditary (RB1 gene, autosomal dominant), ~25% bilateral</w:t>
            </w:r>
          </w:p>
        </w:tc>
      </w:tr>
      <w:tr>
        <w:tc>
          <w:tcPr>
            <w:tcW w:type="dxa" w:w="22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Choroidal metastases</w:t>
            </w:r>
          </w:p>
        </w:tc>
        <w:tc>
          <w:tcPr>
            <w:tcW w:type="dxa" w:w="2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Secondary deposits</w:t>
            </w:r>
          </w:p>
        </w:tc>
        <w:tc>
          <w:tcPr>
            <w:tcW w:type="dxa" w:w="44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Commonest primaries: breast (women) and lung (men); often bilateral/multifocal</w:t>
            </w:r>
          </w:p>
        </w:tc>
      </w:tr>
    </w:tbl>
    <w:tbl>
      <w:tblPr>
        <w:tblW w:type="dxa" w:w="9360"/>
        <w:tblBorders>
          <w:top w:val="single" w:color="C0392B" w:sz="2"/>
          <w:left w:val="single" w:color="C0392B" w:sz="28"/>
          <w:bottom w:val="single" w:color="C0392B" w:sz="2"/>
          <w:right w:val="single" w:color="C0392B" w:sz="2"/>
          <w:insideH w:val="single" w:color="auto" w:sz="4"/>
          <w:insideV w:val="single" w:color="auto" w:sz="4"/>
        </w:tblBorders>
      </w:tblPr>
      <w:tblGrid>
        <w:gridCol w:w="9360"/>
      </w:tblGrid>
      <w:tr>
        <w:tc>
          <w:tcPr>
            <w:tcW w:type="dxa" w:w="9360"/>
            <w:shd w:fill="FBEBE8" w:color="auto" w:val="clear"/>
            <w:tcMar>
              <w:top w:type="dxa" w:w="120"/>
              <w:left w:type="dxa" w:w="220"/>
              <w:bottom w:type="dxa" w:w="120"/>
              <w:right w:type="dxa" w:w="180"/>
            </w:tcMar>
          </w:tcPr>
          <w:p>
            <w:pPr>
              <w:spacing w:after="80" w:line="264"/>
            </w:pPr>
            <w:r>
              <w:rPr>
                <w:rFonts w:ascii="Arial" w:cs="Arial" w:eastAsia="Arial" w:hAnsi="Arial"/>
                <w:b/>
                <w:bCs/>
                <w:color w:val="962319"/>
                <w:spacing w:val="30"/>
                <w:sz w:val="19"/>
                <w:szCs w:val="19"/>
              </w:rPr>
              <w:t xml:space="preserve">A WHITE PUPIL OR NEW SQUINT IN A CHILD — THINK RETINOBLASTOMA</w:t>
            </w:r>
          </w:p>
          <w:p>
            <w:pPr>
              <w:spacing w:after="80" w:line="264"/>
            </w:pPr>
            <w:r>
              <w:rPr>
                <w:rFonts w:ascii="Arial" w:cs="Arial" w:eastAsia="Arial" w:hAnsi="Arial"/>
                <w:color w:val="1A2B2D"/>
              </w:rPr>
              <w:t xml:space="preserve">In </w:t>
            </w:r>
            <w:r>
              <w:rPr>
                <w:rFonts w:ascii="Arial" w:cs="Arial" w:eastAsia="Arial" w:hAnsi="Arial"/>
                <w:b/>
                <w:bCs/>
                <w:color w:val="1A2B2D"/>
              </w:rPr>
              <w:t xml:space="preserve">every</w:t>
            </w:r>
            <w:r>
              <w:rPr>
                <w:rFonts w:ascii="Arial" w:cs="Arial" w:eastAsia="Arial" w:hAnsi="Arial"/>
                <w:color w:val="1A2B2D"/>
              </w:rPr>
              <w:t xml:space="preserve"> child with leucocoria (a white pupillary reflex), a new squint, or an absent red reflex, retinoblastoma must be excluded by </w:t>
            </w:r>
            <w:r>
              <w:rPr>
                <w:rFonts w:ascii="Arial" w:cs="Arial" w:eastAsia="Arial" w:hAnsi="Arial"/>
                <w:b/>
                <w:bCs/>
                <w:color w:val="1A2B2D"/>
              </w:rPr>
              <w:t xml:space="preserve">urgent referral</w:t>
            </w:r>
            <w:r>
              <w:rPr>
                <w:rFonts w:ascii="Arial" w:cs="Arial" w:eastAsia="Arial" w:hAnsi="Arial"/>
                <w:color w:val="1A2B2D"/>
              </w:rPr>
              <w:t xml:space="preserve"> for examination of the fundus under the care of a paediatric ophthalmology / specialist retinoblastoma service.</w:t>
            </w:r>
          </w:p>
          <w:p>
            <w:pPr>
              <w:spacing w:after="0" w:line="264"/>
            </w:pPr>
            <w:r>
              <w:rPr>
                <w:rFonts w:ascii="Arial" w:cs="Arial" w:eastAsia="Arial" w:hAnsi="Arial"/>
                <w:color w:val="1A2B2D"/>
              </w:rPr>
              <w:t xml:space="preserve">Incidence is about </w:t>
            </w:r>
            <w:r>
              <w:rPr>
                <w:rFonts w:ascii="Arial" w:cs="Arial" w:eastAsia="Arial" w:hAnsi="Arial"/>
                <w:b/>
                <w:bCs/>
                <w:color w:val="1A2B2D"/>
              </w:rPr>
              <w:t xml:space="preserve">1 in 15,000–20,000 live births</w:t>
            </w:r>
            <w:r>
              <w:rPr>
                <w:rFonts w:ascii="Arial" w:cs="Arial" w:eastAsia="Arial" w:hAnsi="Arial"/>
                <w:color w:val="1A2B2D"/>
              </w:rPr>
              <w:t xml:space="preserve">. When found early, treatment (chemotherapy with focal laser or cryotherapy, and enucleation for advanced disease) is often life-saving and increasingly eye-sparing. Genetic counselling is essential. </w:t>
            </w:r>
            <w:r>
              <w:rPr>
                <w:rFonts w:ascii="Arial" w:cs="Arial" w:eastAsia="Arial" w:hAnsi="Arial"/>
                <w:i/>
                <w:iCs/>
                <w:color w:val="1A2B2D"/>
              </w:rPr>
              <w:t xml:space="preserve">(Tumour-directed treatment is tertiary, specialist care — not primary care.)</w:t>
            </w:r>
          </w:p>
        </w:tc>
      </w:tr>
    </w:tbl>
    <w:p>
      <w:pPr>
        <w:keepNext/>
        <w:spacing w:after="30" w:before="360"/>
      </w:pPr>
      <w:r>
        <w:rPr>
          <w:rFonts w:ascii="Arial" w:cs="Arial" w:eastAsia="Arial" w:hAnsi="Arial"/>
          <w:b/>
          <w:bCs/>
          <w:color w:val="12878F"/>
          <w:spacing w:val="60"/>
          <w:sz w:val="18"/>
          <w:szCs w:val="18"/>
        </w:rPr>
        <w:t xml:space="preserve">SECTION F</w:t>
      </w:r>
    </w:p>
    <w:p>
      <w:pPr>
        <w:pStyle w:val="Heading1"/>
        <w:keepNext/>
        <w:pBdr>
          <w:bottom w:val="single" w:color="0E6E78" w:sz="10" w:space="6"/>
        </w:pBdr>
        <w:spacing w:after="160" w:before="0"/>
      </w:pPr>
      <w:r>
        <w:rPr>
          <w:rFonts w:ascii="Arial" w:cs="Arial" w:eastAsia="Arial" w:hAnsi="Arial"/>
          <w:b/>
          <w:bCs/>
          <w:color w:val="0E6E78"/>
          <w:sz w:val="30"/>
          <w:szCs w:val="30"/>
        </w:rPr>
        <w:t xml:space="preserve">Trauma &amp; congenital anomalies</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Blunt and penetrating injury to the fundus</w:t>
      </w:r>
    </w:p>
    <w:p>
      <w:pPr>
        <w:pStyle w:val="ListParagraph"/>
        <w:numPr>
          <w:ilvl w:val="0"/>
          <w:numId w:val="2"/>
        </w:numPr>
        <w:spacing w:after="60" w:line="272"/>
      </w:pPr>
      <w:r>
        <w:rPr>
          <w:rFonts w:ascii="Arial" w:cs="Arial" w:eastAsia="Arial" w:hAnsi="Arial"/>
          <w:b/>
          <w:bCs/>
          <w:color w:val="1A2B2D"/>
        </w:rPr>
        <w:t xml:space="preserve">Commotio retinae (Berlin’s oedema)</w:t>
      </w:r>
      <w:r>
        <w:rPr>
          <w:rFonts w:ascii="Arial" w:cs="Arial" w:eastAsia="Arial" w:hAnsi="Arial"/>
          <w:color w:val="1A2B2D"/>
        </w:rPr>
        <w:t xml:space="preserve"> — blunt trauma causes localised retinal whitening/oedema; vision often recovers.</w:t>
      </w:r>
    </w:p>
    <w:p>
      <w:pPr>
        <w:pStyle w:val="ListParagraph"/>
        <w:numPr>
          <w:ilvl w:val="0"/>
          <w:numId w:val="2"/>
        </w:numPr>
        <w:spacing w:after="60" w:line="272"/>
      </w:pPr>
      <w:r>
        <w:rPr>
          <w:rFonts w:ascii="Arial" w:cs="Arial" w:eastAsia="Arial" w:hAnsi="Arial"/>
          <w:b/>
          <w:bCs/>
          <w:color w:val="1A2B2D"/>
        </w:rPr>
        <w:t xml:space="preserve">Choroidal tears</w:t>
      </w:r>
      <w:r>
        <w:rPr>
          <w:rFonts w:ascii="Arial" w:cs="Arial" w:eastAsia="Arial" w:hAnsi="Arial"/>
          <w:color w:val="1A2B2D"/>
        </w:rPr>
        <w:t xml:space="preserve"> — blunt trauma may split the choroid; visual outcome depends on macular involvement.</w:t>
      </w:r>
    </w:p>
    <w:p>
      <w:pPr>
        <w:pStyle w:val="ListParagraph"/>
        <w:numPr>
          <w:ilvl w:val="0"/>
          <w:numId w:val="2"/>
        </w:numPr>
        <w:spacing w:after="60" w:line="272"/>
      </w:pPr>
      <w:r>
        <w:rPr>
          <w:rFonts w:ascii="Arial" w:cs="Arial" w:eastAsia="Arial" w:hAnsi="Arial"/>
          <w:b/>
          <w:bCs/>
          <w:color w:val="1A2B2D"/>
        </w:rPr>
        <w:t xml:space="preserve">Purtscher’s retinopathy</w:t>
      </w:r>
      <w:r>
        <w:rPr>
          <w:rFonts w:ascii="Arial" w:cs="Arial" w:eastAsia="Arial" w:hAnsi="Arial"/>
          <w:color w:val="1A2B2D"/>
        </w:rPr>
        <w:t xml:space="preserve"> — a rare retinopathy from fat emboli after chest or long-bone trauma: cotton-wool spots, haemorrhages and oedema.</w:t>
      </w:r>
    </w:p>
    <w:p>
      <w:pPr>
        <w:pStyle w:val="ListParagraph"/>
        <w:numPr>
          <w:ilvl w:val="0"/>
          <w:numId w:val="2"/>
        </w:numPr>
        <w:spacing w:after="60" w:line="272"/>
      </w:pPr>
      <w:r>
        <w:rPr>
          <w:rFonts w:ascii="Arial" w:cs="Arial" w:eastAsia="Arial" w:hAnsi="Arial"/>
          <w:b/>
          <w:bCs/>
          <w:color w:val="1A2B2D"/>
        </w:rPr>
        <w:t xml:space="preserve">Retinal tears &amp; dialysis</w:t>
      </w:r>
      <w:r>
        <w:rPr>
          <w:rFonts w:ascii="Arial" w:cs="Arial" w:eastAsia="Arial" w:hAnsi="Arial"/>
          <w:color w:val="1A2B2D"/>
        </w:rPr>
        <w:t xml:space="preserve"> — a direct blow can tear the retina at the ora serrata or produce atrophic holes; retinal detachment may follow, so new floaters, flashes or a field defect after trauma need urgent assessment.</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Congenital anomalies</w:t>
      </w:r>
    </w:p>
    <w:p>
      <w:pPr>
        <w:keepNext w:val="false"/>
        <w:spacing w:after="120" w:before="0" w:line="276"/>
      </w:pPr>
      <w:r>
        <w:rPr>
          <w:rFonts w:ascii="Arial" w:cs="Arial" w:eastAsia="Arial" w:hAnsi="Arial"/>
          <w:color w:val="1A2B2D"/>
        </w:rPr>
        <w:t xml:space="preserve">A </w:t>
      </w:r>
      <w:r>
        <w:rPr>
          <w:rFonts w:ascii="Arial" w:cs="Arial" w:eastAsia="Arial" w:hAnsi="Arial"/>
          <w:b/>
          <w:bCs/>
          <w:color w:val="0E6E78"/>
        </w:rPr>
        <w:t xml:space="preserve">coloboma</w:t>
      </w:r>
      <w:r>
        <w:rPr>
          <w:rFonts w:ascii="Arial" w:cs="Arial" w:eastAsia="Arial" w:hAnsi="Arial"/>
          <w:color w:val="1A2B2D"/>
        </w:rPr>
        <w:t xml:space="preserve"> of the choroid and pigment epithelium results from failure of closure of the fetal (optic) fissure, so it lies inferiorly; it may occur with an iris coloboma.</w:t>
      </w:r>
    </w:p>
    <w:p>
      <w:pPr>
        <w:pBdr>
          <w:top w:val="single" w:color="0E6E78" w:sz="10" w:space="6"/>
        </w:pBdr>
        <w:spacing w:after="0" w:before="360"/>
      </w:pPr>
      <w:r>
        <w:rPr>
          <w:rFonts w:ascii="Arial" w:cs="Arial" w:eastAsia="Arial" w:hAnsi="Arial"/>
          <w:b/>
          <w:bCs/>
          <w:color w:val="094A52"/>
          <w:spacing w:val="40"/>
          <w:sz w:val="19"/>
          <w:szCs w:val="19"/>
        </w:rPr>
        <w:t xml:space="preserve">END OF CHAPTER 7 · ABNORMALITIES OF THE POSTERIOR SEGMENT</w:t>
      </w:r>
    </w:p>
    <w:sectPr>
      <w:footerReference w:type="default" r:id="rId7"/>
      <w:pgSz w:w="12240" w:h="15840"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D6D8" w:sz="6" w:space="6"/>
      </w:pBdr>
      <w:tabs>
        <w:tab w:val="right" w:pos="9360"/>
      </w:tabs>
    </w:pPr>
    <w:r>
      <w:rPr>
        <w:rFonts w:ascii="Arial" w:cs="Arial" w:eastAsia="Arial" w:hAnsi="Arial"/>
        <w:color w:val="5B6A6C"/>
        <w:sz w:val="16"/>
        <w:szCs w:val="16"/>
      </w:rPr>
      <w:t xml:space="preserve">BRADFORD VTS TEACHING AIDS  ·  JUNE 2026</w:t>
    </w:r>
    <w:r>
      <w:rPr>
        <w:rFonts w:ascii="Arial" w:cs="Arial" w:eastAsia="Arial" w:hAnsi="Arial"/>
        <w:color w:val="5B6A6C"/>
        <w:sz w:val="16"/>
        <w:szCs w:val="16"/>
      </w:rPr>
      <w:t xml:space="preserve">	Page </w:t>
    </w:r>
    <w:r>
      <w:rPr>
        <w:rFonts w:ascii="Arial" w:cs="Arial" w:eastAsia="Arial" w:hAnsi="Arial"/>
        <w:b/>
        <w:bCs/>
        <w:color w:val="5B6A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E6E78"/>
      </w:rPr>
    </w:lvl>
  </w:abstractNum>
  <w:abstractNum w:abstractNumId="3" w15:restartNumberingAfterBreak="0">
    <w:multiLevelType w:val="hybridMultilevel"/>
    <w:lvl w:ilvl="0" w15:tentative="1">
      <w:start w:val="1"/>
      <w:numFmt w:val="bullet"/>
      <w:lvlText w:val="•"/>
      <w:lvlJc w:val="left"/>
      <w:pPr>
        <w:ind w:left="360" w:hanging="24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B2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outlineLvl w:val="0"/>
    </w:pPr>
    <w:rPr>
      <w:rFonts w:ascii="Arial" w:cs="Arial" w:eastAsia="Arial" w:hAnsi="Arial"/>
      <w:b/>
      <w:bCs/>
      <w:color w:val="0E6E78"/>
      <w:sz w:val="40"/>
      <w:szCs w:val="40"/>
    </w:rPr>
  </w:style>
  <w:style w:type="paragraph" w:styleId="Heading1">
    <w:name w:val="Heading 1"/>
    <w:basedOn w:val="Normal"/>
    <w:next w:val="Normal"/>
    <w:qFormat/>
    <w:pPr>
      <w:spacing w:after="160" w:before="240"/>
      <w:outlineLvl w:val="0"/>
    </w:pPr>
    <w:rPr>
      <w:rFonts w:ascii="Arial" w:cs="Arial" w:eastAsia="Arial" w:hAnsi="Arial"/>
      <w:b/>
      <w:bCs/>
      <w:color w:val="0E6E78"/>
      <w:sz w:val="30"/>
      <w:szCs w:val="30"/>
    </w:rPr>
  </w:style>
  <w:style w:type="paragraph" w:styleId="Heading2">
    <w:name w:val="Heading 2"/>
    <w:basedOn w:val="Normal"/>
    <w:next w:val="Normal"/>
    <w:qFormat/>
    <w:pPr>
      <w:spacing w:after="100" w:before="200"/>
      <w:outlineLvl w:val="1"/>
    </w:pPr>
    <w:rPr>
      <w:rFonts w:ascii="Arial" w:cs="Arial" w:eastAsia="Arial" w:hAnsi="Arial"/>
      <w:b/>
      <w:bCs/>
      <w:color w:val="0E6E78"/>
      <w:sz w:val="24"/>
      <w:szCs w:val="24"/>
    </w:rPr>
  </w:style>
  <w:style w:type="paragraph" w:styleId="Heading3">
    <w:name w:val="Heading 3"/>
    <w:basedOn w:val="Normal"/>
    <w:next w:val="Normal"/>
    <w:qFormat/>
    <w:pPr>
      <w:spacing w:after="60" w:before="160"/>
      <w:outlineLvl w:val="2"/>
    </w:pPr>
    <w:rPr>
      <w:rFonts w:ascii="Arial" w:cs="Arial" w:eastAsia="Arial" w:hAnsi="Arial"/>
      <w:b/>
      <w:bCs/>
      <w:color w:val="094A5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2026-06-08T17:05:59.308Z</dcterms:created>
  <dcterms:modified xsi:type="dcterms:W3CDTF">2026-06-08T17:05:59.308Z</dcterms:modified>
</cp:coreProperties>
</file>

<file path=docProps/custom.xml><?xml version="1.0" encoding="utf-8"?>
<Properties xmlns="http://schemas.openxmlformats.org/officeDocument/2006/custom-properties" xmlns:vt="http://schemas.openxmlformats.org/officeDocument/2006/docPropsVTypes"/>
</file>