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9406"/>
      </w:tblGrid>
      <w:tr w:rsidR="006B075D" w14:paraId="7E271C82" w14:textId="77777777">
        <w:trPr>
          <w:jc w:val="center"/>
        </w:trPr>
        <w:tc>
          <w:tcPr>
            <w:tcW w:w="9406" w:type="dxa"/>
            <w:shd w:val="clear" w:color="auto" w:fill="F47C20"/>
            <w:tcMar>
              <w:top w:w="150" w:type="dxa"/>
              <w:left w:w="160" w:type="dxa"/>
              <w:bottom w:w="150" w:type="dxa"/>
              <w:right w:w="160" w:type="dxa"/>
            </w:tcMar>
          </w:tcPr>
          <w:p w14:paraId="0175403C" w14:textId="77777777" w:rsidR="006B075D" w:rsidRDefault="006B075D"/>
          <w:p w14:paraId="0A2DF699" w14:textId="310A16B9" w:rsidR="006B075D" w:rsidRDefault="00000000" w:rsidP="002D721A">
            <w:pPr>
              <w:jc w:val="center"/>
            </w:pPr>
            <w:r>
              <w:rPr>
                <w:rFonts w:ascii="Arial" w:eastAsia="Arial" w:hAnsi="Arial" w:cs="Arial"/>
                <w:color w:val="FFFFFF"/>
                <w:sz w:val="18"/>
              </w:rPr>
              <w:t xml:space="preserve">BRADFORD VTS TEACHING </w:t>
            </w:r>
            <w:r w:rsidR="005E7AC1">
              <w:rPr>
                <w:rFonts w:ascii="Arial" w:eastAsia="Arial" w:hAnsi="Arial" w:cs="Arial"/>
                <w:color w:val="FFFFFF"/>
                <w:sz w:val="18"/>
              </w:rPr>
              <w:t>AIDS</w:t>
            </w:r>
          </w:p>
          <w:p w14:paraId="2059F2EC" w14:textId="77777777" w:rsidR="006B075D" w:rsidRDefault="00000000" w:rsidP="002D721A">
            <w:pPr>
              <w:spacing w:before="120"/>
              <w:jc w:val="center"/>
            </w:pPr>
            <w:r>
              <w:rPr>
                <w:rFonts w:ascii="Arial" w:eastAsia="Arial" w:hAnsi="Arial" w:cs="Arial"/>
                <w:b/>
                <w:color w:val="FFFFFF"/>
                <w:sz w:val="36"/>
              </w:rPr>
              <w:t>When Someone Dies — Practical Aspects</w:t>
            </w:r>
          </w:p>
          <w:p w14:paraId="35C91493" w14:textId="77777777" w:rsidR="006B075D" w:rsidRDefault="00000000" w:rsidP="002D721A">
            <w:pPr>
              <w:jc w:val="center"/>
            </w:pPr>
            <w:r>
              <w:rPr>
                <w:rFonts w:ascii="Arial" w:eastAsia="Arial" w:hAnsi="Arial" w:cs="Arial"/>
                <w:i/>
                <w:color w:val="FFFFFF"/>
                <w:sz w:val="20"/>
              </w:rPr>
              <w:t>A guide for bereaved families and GP teams | Bradford VTS | June 2026</w:t>
            </w:r>
          </w:p>
        </w:tc>
      </w:tr>
    </w:tbl>
    <w:p w14:paraId="3D7DAC4D" w14:textId="77777777" w:rsidR="006B075D" w:rsidRDefault="006B075D">
      <w:pPr>
        <w:spacing w:after="80"/>
      </w:pPr>
    </w:p>
    <w:p w14:paraId="1947D03B" w14:textId="77777777" w:rsidR="006B075D" w:rsidRDefault="00000000">
      <w:pPr>
        <w:spacing w:after="100"/>
      </w:pPr>
      <w:r>
        <w:rPr>
          <w:rFonts w:ascii="Arial" w:eastAsia="Arial" w:hAnsi="Arial" w:cs="Arial"/>
        </w:rPr>
        <w:t>This guide summarises the key practical steps required after a death in England and Wales.</w:t>
      </w:r>
    </w:p>
    <w:p w14:paraId="730C1B22" w14:textId="77777777" w:rsidR="006B075D" w:rsidRDefault="00000000">
      <w:pPr>
        <w:pStyle w:val="Heading1"/>
        <w:spacing w:before="200" w:after="80"/>
      </w:pPr>
      <w:r>
        <w:rPr>
          <w:rFonts w:ascii="Arial" w:eastAsia="Arial" w:hAnsi="Arial" w:cs="Arial"/>
          <w:color w:val="F47C20"/>
          <w:sz w:val="26"/>
        </w:rPr>
        <w:t>1. Registering the Death</w:t>
      </w:r>
    </w:p>
    <w:p w14:paraId="3279CDEE" w14:textId="77777777" w:rsidR="006B075D" w:rsidRDefault="00000000">
      <w:pPr>
        <w:pStyle w:val="ListBullet"/>
        <w:spacing w:after="40"/>
      </w:pPr>
      <w:r>
        <w:rPr>
          <w:rFonts w:ascii="Arial" w:eastAsia="Arial" w:hAnsi="Arial" w:cs="Arial"/>
        </w:rPr>
        <w:t>Must be done within 5 days</w:t>
      </w:r>
    </w:p>
    <w:p w14:paraId="05DDF091" w14:textId="77777777" w:rsidR="006B075D" w:rsidRDefault="00000000">
      <w:pPr>
        <w:pStyle w:val="ListBullet"/>
        <w:spacing w:after="40"/>
      </w:pPr>
      <w:r>
        <w:rPr>
          <w:rFonts w:ascii="Arial" w:eastAsia="Arial" w:hAnsi="Arial" w:cs="Arial"/>
        </w:rPr>
        <w:t>Requires the MCCD (Medical Certificate of Cause of Death) — completed by the doctor</w:t>
      </w:r>
    </w:p>
    <w:p w14:paraId="2E629AA2" w14:textId="77777777" w:rsidR="006B075D" w:rsidRDefault="00000000">
      <w:pPr>
        <w:pStyle w:val="ListBullet"/>
        <w:spacing w:after="40"/>
      </w:pPr>
      <w:r>
        <w:rPr>
          <w:rFonts w:ascii="Arial" w:eastAsia="Arial" w:hAnsi="Arial" w:cs="Arial"/>
        </w:rPr>
        <w:t>Bring: birth certificate and marriage/civil partnership certificate if available</w:t>
      </w:r>
    </w:p>
    <w:p w14:paraId="17D2F5EC" w14:textId="77777777" w:rsidR="006B075D" w:rsidRDefault="00000000">
      <w:pPr>
        <w:pStyle w:val="ListBullet"/>
        <w:spacing w:after="40"/>
      </w:pPr>
      <w:r>
        <w:rPr>
          <w:rFonts w:ascii="Arial" w:eastAsia="Arial" w:hAnsi="Arial" w:cs="Arial"/>
        </w:rPr>
        <w:t>Register at the office in the same district where the person died</w:t>
      </w:r>
    </w:p>
    <w:p w14:paraId="133113A3" w14:textId="77777777" w:rsidR="006B075D" w:rsidRDefault="00000000">
      <w:pPr>
        <w:spacing w:after="100"/>
      </w:pPr>
      <w:r>
        <w:rPr>
          <w:rFonts w:ascii="Arial" w:eastAsia="Arial" w:hAnsi="Arial" w:cs="Arial"/>
        </w:rPr>
        <w:t>You will receive: (a) GREEN form — Certificate for Burial or Cremation; (b) Certificate of Registration of Death — to claim benefits only.</w:t>
      </w:r>
    </w:p>
    <w:p w14:paraId="5CCB10D5" w14:textId="77777777" w:rsidR="006B075D" w:rsidRDefault="00000000">
      <w:pPr>
        <w:pStyle w:val="Heading1"/>
        <w:spacing w:before="200" w:after="80"/>
      </w:pPr>
      <w:r>
        <w:rPr>
          <w:rFonts w:ascii="Arial" w:eastAsia="Arial" w:hAnsi="Arial" w:cs="Arial"/>
          <w:color w:val="F47C20"/>
          <w:sz w:val="26"/>
        </w:rPr>
        <w:t>2. When Is the Coroner Involved?</w:t>
      </w:r>
    </w:p>
    <w:p w14:paraId="75519331" w14:textId="77777777" w:rsidR="006B075D" w:rsidRDefault="00000000">
      <w:pPr>
        <w:spacing w:after="100"/>
      </w:pPr>
      <w:r>
        <w:rPr>
          <w:rFonts w:ascii="Arial" w:eastAsia="Arial" w:hAnsi="Arial" w:cs="Arial"/>
        </w:rPr>
        <w:t>The GP must refer to the Coroner if:</w:t>
      </w:r>
    </w:p>
    <w:p w14:paraId="5588BA82" w14:textId="77777777" w:rsidR="006B075D" w:rsidRDefault="00000000">
      <w:pPr>
        <w:pStyle w:val="ListBullet"/>
        <w:spacing w:after="40"/>
      </w:pPr>
      <w:r>
        <w:rPr>
          <w:rFonts w:ascii="Arial" w:eastAsia="Arial" w:hAnsi="Arial" w:cs="Arial"/>
        </w:rPr>
        <w:t>Cause of death is unknown or uncertain</w:t>
      </w:r>
    </w:p>
    <w:p w14:paraId="7967E2DE" w14:textId="77777777" w:rsidR="006B075D" w:rsidRDefault="00000000">
      <w:pPr>
        <w:pStyle w:val="ListBullet"/>
        <w:spacing w:after="40"/>
      </w:pPr>
      <w:r>
        <w:rPr>
          <w:rFonts w:ascii="Arial" w:eastAsia="Arial" w:hAnsi="Arial" w:cs="Arial"/>
        </w:rPr>
        <w:t>Death was sudden, unexpected, or due to accident/violence/neglect/industrial disease</w:t>
      </w:r>
    </w:p>
    <w:p w14:paraId="21775018" w14:textId="77777777" w:rsidR="006B075D" w:rsidRDefault="00000000">
      <w:pPr>
        <w:pStyle w:val="ListBullet"/>
        <w:spacing w:after="40"/>
      </w:pPr>
      <w:r>
        <w:rPr>
          <w:rFonts w:ascii="Arial" w:eastAsia="Arial" w:hAnsi="Arial" w:cs="Arial"/>
        </w:rPr>
        <w:t>Patient had not been seen by the GP within 28 days before death</w:t>
      </w:r>
    </w:p>
    <w:p w14:paraId="79485C7E" w14:textId="77777777" w:rsidR="006B075D" w:rsidRDefault="00000000">
      <w:pPr>
        <w:pStyle w:val="Heading1"/>
        <w:spacing w:before="200" w:after="80"/>
      </w:pPr>
      <w:r>
        <w:rPr>
          <w:rFonts w:ascii="Arial" w:eastAsia="Arial" w:hAnsi="Arial" w:cs="Arial"/>
          <w:color w:val="F47C20"/>
          <w:sz w:val="26"/>
        </w:rPr>
        <w:t>3. The Funeral</w:t>
      </w:r>
    </w:p>
    <w:p w14:paraId="68113B51" w14:textId="77777777" w:rsidR="006B075D" w:rsidRDefault="00000000">
      <w:pPr>
        <w:pStyle w:val="ListBullet"/>
        <w:spacing w:after="40"/>
      </w:pPr>
      <w:r>
        <w:rPr>
          <w:rFonts w:ascii="Arial" w:eastAsia="Arial" w:hAnsi="Arial" w:cs="Arial"/>
        </w:rPr>
        <w:t>Check the will for funeral wishes — but family is not legally obliged to follow them</w:t>
      </w:r>
    </w:p>
    <w:p w14:paraId="781D81D7" w14:textId="77777777" w:rsidR="006B075D" w:rsidRDefault="00000000">
      <w:pPr>
        <w:pStyle w:val="ListBullet"/>
        <w:spacing w:after="40"/>
      </w:pPr>
      <w:r>
        <w:rPr>
          <w:rFonts w:ascii="Arial" w:eastAsia="Arial" w:hAnsi="Arial" w:cs="Arial"/>
        </w:rPr>
        <w:t>The person arranging the funeral is responsible for the bill</w:t>
      </w:r>
    </w:p>
    <w:p w14:paraId="1F0B1922" w14:textId="77777777" w:rsidR="006B075D" w:rsidRDefault="00000000">
      <w:pPr>
        <w:pStyle w:val="ListBullet"/>
        <w:spacing w:after="40"/>
      </w:pPr>
      <w:r>
        <w:rPr>
          <w:rFonts w:ascii="Arial" w:eastAsia="Arial" w:hAnsi="Arial" w:cs="Arial"/>
        </w:rPr>
        <w:t>Social Fund may provide a Funeral Expenses Payment for low-income families</w:t>
      </w:r>
    </w:p>
    <w:p w14:paraId="07CFE2EE" w14:textId="77777777" w:rsidR="006B075D" w:rsidRDefault="00000000">
      <w:pPr>
        <w:pStyle w:val="ListBullet"/>
        <w:spacing w:after="40"/>
      </w:pPr>
      <w:r>
        <w:rPr>
          <w:rFonts w:ascii="Arial" w:eastAsia="Arial" w:hAnsi="Arial" w:cs="Arial"/>
        </w:rPr>
        <w:t>The GREEN Certificate for Burial or Cremation is required by the funeral director</w:t>
      </w:r>
    </w:p>
    <w:p w14:paraId="4D417311" w14:textId="77777777" w:rsidR="006B075D" w:rsidRDefault="00000000">
      <w:pPr>
        <w:pStyle w:val="Heading1"/>
        <w:spacing w:before="200" w:after="80"/>
      </w:pPr>
      <w:r>
        <w:rPr>
          <w:rFonts w:ascii="Arial" w:eastAsia="Arial" w:hAnsi="Arial" w:cs="Arial"/>
          <w:color w:val="F47C20"/>
          <w:sz w:val="26"/>
        </w:rPr>
        <w:t>4. Burial vs Cremation</w:t>
      </w:r>
    </w:p>
    <w:tbl>
      <w:tblPr>
        <w:tblW w:w="0" w:type="auto"/>
        <w:tblLook w:val="04A0" w:firstRow="1" w:lastRow="0" w:firstColumn="1" w:lastColumn="0" w:noHBand="0" w:noVBand="1"/>
      </w:tblPr>
      <w:tblGrid>
        <w:gridCol w:w="9406"/>
      </w:tblGrid>
      <w:tr w:rsidR="006B075D" w14:paraId="51321ABA" w14:textId="77777777">
        <w:tc>
          <w:tcPr>
            <w:tcW w:w="9406" w:type="dxa"/>
            <w:shd w:val="clear" w:color="auto" w:fill="F1F8E9"/>
            <w:tcMar>
              <w:top w:w="120" w:type="dxa"/>
              <w:left w:w="130" w:type="dxa"/>
              <w:bottom w:w="120" w:type="dxa"/>
              <w:right w:w="130" w:type="dxa"/>
            </w:tcMar>
          </w:tcPr>
          <w:p w14:paraId="7FF7056A" w14:textId="77777777" w:rsidR="006B075D" w:rsidRDefault="00000000">
            <w:r>
              <w:rPr>
                <w:rFonts w:ascii="Arial" w:eastAsia="Arial" w:hAnsi="Arial" w:cs="Arial"/>
                <w:b/>
                <w:color w:val="F47C20"/>
              </w:rPr>
              <w:t>Burial</w:t>
            </w:r>
          </w:p>
          <w:p w14:paraId="4297B61C" w14:textId="77777777" w:rsidR="006B075D" w:rsidRDefault="00000000">
            <w:r>
              <w:rPr>
                <w:rFonts w:ascii="Arial" w:eastAsia="Arial" w:hAnsi="Arial" w:cs="Arial"/>
                <w:sz w:val="20"/>
              </w:rPr>
              <w:t>Requires: MCCD + Certificate for Burial + Deed of Grant (grave space)</w:t>
            </w:r>
          </w:p>
        </w:tc>
      </w:tr>
    </w:tbl>
    <w:p w14:paraId="0A382126" w14:textId="77777777" w:rsidR="006B075D" w:rsidRDefault="006B075D">
      <w:pPr>
        <w:spacing w:after="60"/>
      </w:pPr>
    </w:p>
    <w:tbl>
      <w:tblPr>
        <w:tblW w:w="0" w:type="auto"/>
        <w:tblLook w:val="04A0" w:firstRow="1" w:lastRow="0" w:firstColumn="1" w:lastColumn="0" w:noHBand="0" w:noVBand="1"/>
      </w:tblPr>
      <w:tblGrid>
        <w:gridCol w:w="9406"/>
      </w:tblGrid>
      <w:tr w:rsidR="006B075D" w14:paraId="7F33BCDD" w14:textId="77777777">
        <w:tc>
          <w:tcPr>
            <w:tcW w:w="9406" w:type="dxa"/>
            <w:shd w:val="clear" w:color="auto" w:fill="E3F2FD"/>
            <w:tcMar>
              <w:top w:w="120" w:type="dxa"/>
              <w:left w:w="130" w:type="dxa"/>
              <w:bottom w:w="120" w:type="dxa"/>
              <w:right w:w="130" w:type="dxa"/>
            </w:tcMar>
          </w:tcPr>
          <w:p w14:paraId="40A37C4B" w14:textId="77777777" w:rsidR="006B075D" w:rsidRDefault="00000000">
            <w:r>
              <w:rPr>
                <w:rFonts w:ascii="Arial" w:eastAsia="Arial" w:hAnsi="Arial" w:cs="Arial"/>
                <w:b/>
                <w:color w:val="F47C20"/>
              </w:rPr>
              <w:t>Cremation</w:t>
            </w:r>
          </w:p>
          <w:p w14:paraId="5AE430DF" w14:textId="77777777" w:rsidR="006B075D" w:rsidRDefault="00000000">
            <w:r>
              <w:rPr>
                <w:rFonts w:ascii="Arial" w:eastAsia="Arial" w:hAnsi="Arial" w:cs="Arial"/>
                <w:sz w:val="20"/>
              </w:rPr>
              <w:t>Requires TWO Cremation Certificates signed by two doctors (fee applies)</w:t>
            </w:r>
            <w:r>
              <w:rPr>
                <w:rFonts w:ascii="Arial" w:eastAsia="Arial" w:hAnsi="Arial" w:cs="Arial"/>
                <w:sz w:val="20"/>
              </w:rPr>
              <w:br/>
              <w:t>Must inform crematorium of plan for ashes</w:t>
            </w:r>
            <w:r>
              <w:rPr>
                <w:rFonts w:ascii="Arial" w:eastAsia="Arial" w:hAnsi="Arial" w:cs="Arial"/>
                <w:sz w:val="20"/>
              </w:rPr>
              <w:br/>
              <w:t>If Coroner involved: Coroner's Certificate used instead</w:t>
            </w:r>
          </w:p>
        </w:tc>
      </w:tr>
    </w:tbl>
    <w:p w14:paraId="7EE17307" w14:textId="77777777" w:rsidR="006B075D" w:rsidRDefault="006B075D">
      <w:pPr>
        <w:spacing w:after="60"/>
      </w:pPr>
    </w:p>
    <w:p w14:paraId="2A06C06A" w14:textId="77777777" w:rsidR="006B075D" w:rsidRDefault="00000000">
      <w:pPr>
        <w:pStyle w:val="Heading1"/>
        <w:spacing w:before="200" w:after="80"/>
      </w:pPr>
      <w:r>
        <w:rPr>
          <w:rFonts w:ascii="Arial" w:eastAsia="Arial" w:hAnsi="Arial" w:cs="Arial"/>
          <w:color w:val="F47C20"/>
          <w:sz w:val="26"/>
        </w:rPr>
        <w:lastRenderedPageBreak/>
        <w:t>5. Other Practical Tasks</w:t>
      </w:r>
    </w:p>
    <w:p w14:paraId="6010797F" w14:textId="77777777" w:rsidR="006B075D" w:rsidRDefault="00000000">
      <w:pPr>
        <w:pStyle w:val="ListBullet"/>
        <w:spacing w:after="40"/>
      </w:pPr>
      <w:r>
        <w:rPr>
          <w:rFonts w:ascii="Arial" w:eastAsia="Arial" w:hAnsi="Arial" w:cs="Arial"/>
        </w:rPr>
        <w:t>Will/Finances: apply to Probate Registry to administer the estate</w:t>
      </w:r>
    </w:p>
    <w:p w14:paraId="7311F8EA" w14:textId="77777777" w:rsidR="006B075D" w:rsidRDefault="00000000">
      <w:pPr>
        <w:pStyle w:val="ListBullet"/>
        <w:spacing w:after="40"/>
      </w:pPr>
      <w:r>
        <w:rPr>
          <w:rFonts w:ascii="Arial" w:eastAsia="Arial" w:hAnsi="Arial" w:cs="Arial"/>
        </w:rPr>
        <w:t>Bereavement Register: remove name from mailing lists — thebereavementregister.org.uk</w:t>
      </w:r>
    </w:p>
    <w:p w14:paraId="13872BE9" w14:textId="77777777" w:rsidR="006B075D" w:rsidRDefault="00000000">
      <w:pPr>
        <w:pStyle w:val="ListBullet"/>
        <w:spacing w:after="40"/>
      </w:pPr>
      <w:r>
        <w:rPr>
          <w:rFonts w:ascii="Arial" w:eastAsia="Arial" w:hAnsi="Arial" w:cs="Arial"/>
        </w:rPr>
        <w:t>Bereavement Support Payment (BSP): check entitlement if spouse/civil partner under State Pension age</w:t>
      </w:r>
    </w:p>
    <w:p w14:paraId="43AC49B5" w14:textId="77777777" w:rsidR="006B075D" w:rsidRDefault="00000000">
      <w:pPr>
        <w:pStyle w:val="ListBullet"/>
        <w:spacing w:after="40"/>
      </w:pPr>
      <w:r>
        <w:rPr>
          <w:rFonts w:ascii="Arial" w:eastAsia="Arial" w:hAnsi="Arial" w:cs="Arial"/>
        </w:rPr>
        <w:t>Notify: DVLA, Passport Office, Banks, HMRC, DWP, utility companies</w:t>
      </w:r>
    </w:p>
    <w:p w14:paraId="43948A35" w14:textId="77777777" w:rsidR="006B075D" w:rsidRDefault="00000000">
      <w:pPr>
        <w:pStyle w:val="ListBullet"/>
        <w:spacing w:after="40"/>
      </w:pPr>
      <w:r>
        <w:rPr>
          <w:rFonts w:ascii="Arial" w:eastAsia="Arial" w:hAnsi="Arial" w:cs="Arial"/>
        </w:rPr>
        <w:t>'Tell Us Once' service (gov.uk/tell-us-once): notifies multiple government departments at once</w:t>
      </w:r>
    </w:p>
    <w:p w14:paraId="3486EAD9" w14:textId="77777777" w:rsidR="006B075D" w:rsidRDefault="00000000">
      <w:pPr>
        <w:pStyle w:val="Heading1"/>
        <w:spacing w:before="200" w:after="80"/>
      </w:pPr>
      <w:r>
        <w:rPr>
          <w:rFonts w:ascii="Arial" w:eastAsia="Arial" w:hAnsi="Arial" w:cs="Arial"/>
          <w:color w:val="F47C20"/>
          <w:sz w:val="26"/>
        </w:rPr>
        <w:t>GP Team Checklist After a Patient Dies</w:t>
      </w:r>
    </w:p>
    <w:tbl>
      <w:tblPr>
        <w:tblW w:w="0" w:type="auto"/>
        <w:tblLook w:val="04A0" w:firstRow="1" w:lastRow="0" w:firstColumn="1" w:lastColumn="0" w:noHBand="0" w:noVBand="1"/>
      </w:tblPr>
      <w:tblGrid>
        <w:gridCol w:w="9406"/>
      </w:tblGrid>
      <w:tr w:rsidR="006B075D" w14:paraId="74074A38" w14:textId="77777777">
        <w:tc>
          <w:tcPr>
            <w:tcW w:w="9406" w:type="dxa"/>
            <w:shd w:val="clear" w:color="auto" w:fill="FFF8F2"/>
            <w:tcMar>
              <w:top w:w="120" w:type="dxa"/>
              <w:left w:w="130" w:type="dxa"/>
              <w:bottom w:w="120" w:type="dxa"/>
              <w:right w:w="130" w:type="dxa"/>
            </w:tcMar>
          </w:tcPr>
          <w:p w14:paraId="36EC4745" w14:textId="77777777" w:rsidR="006B075D" w:rsidRDefault="006B075D"/>
          <w:p w14:paraId="21770400" w14:textId="77777777" w:rsidR="006B075D" w:rsidRDefault="00000000">
            <w:r>
              <w:rPr>
                <w:rFonts w:ascii="Arial" w:eastAsia="Arial" w:hAnsi="Arial" w:cs="Arial"/>
                <w:b/>
                <w:color w:val="F47C20"/>
              </w:rPr>
              <w:t>GP Team Responsibilities</w:t>
            </w:r>
          </w:p>
          <w:p w14:paraId="6DE136FC" w14:textId="77777777" w:rsidR="006B075D" w:rsidRDefault="00000000">
            <w:r>
              <w:rPr>
                <w:rFonts w:ascii="Arial" w:eastAsia="Arial" w:hAnsi="Arial" w:cs="Arial"/>
                <w:sz w:val="20"/>
              </w:rPr>
              <w:t>Complete MCCD promptly — delays cause significant distress to families</w:t>
            </w:r>
            <w:r>
              <w:rPr>
                <w:rFonts w:ascii="Arial" w:eastAsia="Arial" w:hAnsi="Arial" w:cs="Arial"/>
                <w:sz w:val="20"/>
              </w:rPr>
              <w:br/>
              <w:t>Refer to Coroner if any required criteria are met</w:t>
            </w:r>
            <w:r>
              <w:rPr>
                <w:rFonts w:ascii="Arial" w:eastAsia="Arial" w:hAnsi="Arial" w:cs="Arial"/>
                <w:sz w:val="20"/>
              </w:rPr>
              <w:br/>
              <w:t>Notify practice manager for deregistration from patient list</w:t>
            </w:r>
            <w:r>
              <w:rPr>
                <w:rFonts w:ascii="Arial" w:eastAsia="Arial" w:hAnsi="Arial" w:cs="Arial"/>
                <w:sz w:val="20"/>
              </w:rPr>
              <w:br/>
              <w:t>Offer family a bereavement follow-up appointment</w:t>
            </w:r>
            <w:r>
              <w:rPr>
                <w:rFonts w:ascii="Arial" w:eastAsia="Arial" w:hAnsi="Arial" w:cs="Arial"/>
                <w:sz w:val="20"/>
              </w:rPr>
              <w:br/>
              <w:t>Significant Event Analysis (SEA) if death was unexpected or there are learning points</w:t>
            </w:r>
            <w:r>
              <w:rPr>
                <w:rFonts w:ascii="Arial" w:eastAsia="Arial" w:hAnsi="Arial" w:cs="Arial"/>
                <w:sz w:val="20"/>
              </w:rPr>
              <w:br/>
              <w:t>Bereavement risk assessment at first follow-up visit</w:t>
            </w:r>
          </w:p>
        </w:tc>
      </w:tr>
    </w:tbl>
    <w:p w14:paraId="56B73D1B" w14:textId="77777777" w:rsidR="006B075D" w:rsidRDefault="006B075D">
      <w:pPr>
        <w:spacing w:after="60"/>
      </w:pPr>
    </w:p>
    <w:p w14:paraId="4EB00AE7" w14:textId="44D8894B" w:rsidR="006B075D" w:rsidRDefault="006B075D"/>
    <w:tbl>
      <w:tblPr>
        <w:tblpPr w:leftFromText="180" w:rightFromText="180" w:vertAnchor="text" w:horzAnchor="margin" w:tblpY="17"/>
        <w:tblW w:w="0" w:type="auto"/>
        <w:tblLook w:val="04A0" w:firstRow="1" w:lastRow="0" w:firstColumn="1" w:lastColumn="0" w:noHBand="0" w:noVBand="1"/>
      </w:tblPr>
      <w:tblGrid>
        <w:gridCol w:w="9406"/>
      </w:tblGrid>
      <w:tr w:rsidR="002D721A" w14:paraId="202A8E03" w14:textId="77777777" w:rsidTr="002D721A">
        <w:tc>
          <w:tcPr>
            <w:tcW w:w="9406" w:type="dxa"/>
            <w:shd w:val="clear" w:color="auto" w:fill="F5F5F5"/>
            <w:tcMar>
              <w:top w:w="120" w:type="dxa"/>
              <w:left w:w="130" w:type="dxa"/>
              <w:bottom w:w="120" w:type="dxa"/>
              <w:right w:w="130" w:type="dxa"/>
            </w:tcMar>
          </w:tcPr>
          <w:p w14:paraId="5A338735" w14:textId="77777777" w:rsidR="002D721A" w:rsidRDefault="002D721A" w:rsidP="002D721A">
            <w:r>
              <w:rPr>
                <w:rFonts w:ascii="Arial" w:eastAsia="Arial" w:hAnsi="Arial" w:cs="Arial"/>
                <w:b/>
                <w:color w:val="F47C20"/>
              </w:rPr>
              <w:t>DISCLAIMER</w:t>
            </w:r>
          </w:p>
          <w:p w14:paraId="05D6E562" w14:textId="77777777" w:rsidR="002D721A" w:rsidRDefault="002D721A" w:rsidP="002D721A">
            <w:r>
              <w:rPr>
                <w:rFonts w:ascii="Arial" w:eastAsia="Arial" w:hAnsi="Arial" w:cs="Arial"/>
                <w:sz w:val="20"/>
              </w:rPr>
              <w:t>DISCLAIMER: This document is produced by Bradford VTS (www.bradfordvts.co.uk) for educational purposes only. It is intended to support GP training. Clinical decisions must always be based on individual patient assessment, current NICE/BNF guidelines, and local trust protocols. Bradford VTS accepts no liability for clinical decisions made on the basis of this material.</w:t>
            </w:r>
          </w:p>
        </w:tc>
      </w:tr>
    </w:tbl>
    <w:p w14:paraId="77F65B5C" w14:textId="77777777" w:rsidR="006B075D" w:rsidRDefault="006B075D">
      <w:pPr>
        <w:spacing w:after="60"/>
      </w:pPr>
    </w:p>
    <w:p w14:paraId="411BCEBC" w14:textId="77777777" w:rsidR="006B075D" w:rsidRDefault="00000000">
      <w:pPr>
        <w:jc w:val="center"/>
      </w:pPr>
      <w:r>
        <w:rPr>
          <w:rFonts w:ascii="Arial" w:eastAsia="Arial" w:hAnsi="Arial" w:cs="Arial"/>
          <w:color w:val="666666"/>
          <w:sz w:val="18"/>
        </w:rPr>
        <w:t>www.bradfordvts.co.uk  |  Bradford VTS  |  June 2026</w:t>
      </w:r>
    </w:p>
    <w:sectPr w:rsidR="006B075D" w:rsidSect="00034616">
      <w:footerReference w:type="default" r:id="rId8"/>
      <w:pgSz w:w="12240" w:h="15840"/>
      <w:pgMar w:top="1134" w:right="1417" w:bottom="1134"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E299F" w14:textId="77777777" w:rsidR="00D0099F" w:rsidRDefault="00D0099F">
      <w:pPr>
        <w:spacing w:after="0" w:line="240" w:lineRule="auto"/>
      </w:pPr>
      <w:r>
        <w:separator/>
      </w:r>
    </w:p>
  </w:endnote>
  <w:endnote w:type="continuationSeparator" w:id="0">
    <w:p w14:paraId="0953FC09" w14:textId="77777777" w:rsidR="00D0099F" w:rsidRDefault="00D009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1D121" w14:textId="77777777" w:rsidR="006B075D" w:rsidRDefault="00000000">
    <w:pPr>
      <w:pStyle w:val="Footer"/>
      <w:jc w:val="center"/>
    </w:pPr>
    <w:r>
      <w:rPr>
        <w:rFonts w:ascii="Arial" w:eastAsia="Arial" w:hAnsi="Arial" w:cs="Arial"/>
        <w:color w:val="666666"/>
        <w:sz w:val="16"/>
      </w:rPr>
      <w:t>Bradford VTS  |  www.bradfordvts.co.uk  |  Created June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27A378" w14:textId="77777777" w:rsidR="00D0099F" w:rsidRDefault="00D0099F">
      <w:pPr>
        <w:spacing w:after="0" w:line="240" w:lineRule="auto"/>
      </w:pPr>
      <w:r>
        <w:separator/>
      </w:r>
    </w:p>
  </w:footnote>
  <w:footnote w:type="continuationSeparator" w:id="0">
    <w:p w14:paraId="592BA99A" w14:textId="77777777" w:rsidR="00D0099F" w:rsidRDefault="00D009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57629085">
    <w:abstractNumId w:val="8"/>
  </w:num>
  <w:num w:numId="2" w16cid:durableId="1829205605">
    <w:abstractNumId w:val="6"/>
  </w:num>
  <w:num w:numId="3" w16cid:durableId="105589499">
    <w:abstractNumId w:val="5"/>
  </w:num>
  <w:num w:numId="4" w16cid:durableId="1617373995">
    <w:abstractNumId w:val="4"/>
  </w:num>
  <w:num w:numId="5" w16cid:durableId="542718718">
    <w:abstractNumId w:val="7"/>
  </w:num>
  <w:num w:numId="6" w16cid:durableId="152381032">
    <w:abstractNumId w:val="3"/>
  </w:num>
  <w:num w:numId="7" w16cid:durableId="1037238424">
    <w:abstractNumId w:val="2"/>
  </w:num>
  <w:num w:numId="8" w16cid:durableId="309483072">
    <w:abstractNumId w:val="1"/>
  </w:num>
  <w:num w:numId="9" w16cid:durableId="78412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34A59"/>
    <w:rsid w:val="0015074B"/>
    <w:rsid w:val="0029639D"/>
    <w:rsid w:val="002D721A"/>
    <w:rsid w:val="00311FF0"/>
    <w:rsid w:val="00326F90"/>
    <w:rsid w:val="004D728D"/>
    <w:rsid w:val="005E7AC1"/>
    <w:rsid w:val="006B075D"/>
    <w:rsid w:val="007A7748"/>
    <w:rsid w:val="00AA1D8D"/>
    <w:rsid w:val="00B47730"/>
    <w:rsid w:val="00B90E65"/>
    <w:rsid w:val="00CB0664"/>
    <w:rsid w:val="00D0099F"/>
    <w:rsid w:val="00ED147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A4DEBB"/>
  <w14:defaultImageDpi w14:val="300"/>
  <w15:docId w15:val="{1079988C-BEA7-4902-A7AB-C0D295405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421</Words>
  <Characters>2404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2820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Ramesh Mehay</cp:lastModifiedBy>
  <cp:revision>6</cp:revision>
  <dcterms:created xsi:type="dcterms:W3CDTF">2013-12-23T23:15:00Z</dcterms:created>
  <dcterms:modified xsi:type="dcterms:W3CDTF">2026-07-01T13:55:00Z</dcterms:modified>
  <cp:category/>
</cp:coreProperties>
</file>