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2"/>
      </w:tblGrid>
      <w:tr w:rsidR="00E727DA" w14:paraId="0F904B25" w14:textId="77777777">
        <w:trPr>
          <w:jc w:val="center"/>
        </w:trPr>
        <w:tc>
          <w:tcPr>
            <w:tcW w:w="9072" w:type="dxa"/>
            <w:shd w:val="clear" w:color="auto" w:fill="E0651F"/>
          </w:tcPr>
          <w:p w14:paraId="586EA0BA" w14:textId="77777777" w:rsidR="00E727DA" w:rsidRDefault="00000000">
            <w:pPr>
              <w:jc w:val="center"/>
            </w:pPr>
            <w:r>
              <w:rPr>
                <w:b/>
                <w:caps/>
                <w:color w:val="FFFFFF"/>
                <w:sz w:val="20"/>
              </w:rPr>
              <w:t>BRADFORD VTS TEACHING AIDS</w:t>
            </w:r>
          </w:p>
          <w:p w14:paraId="2718D6CA" w14:textId="77777777" w:rsidR="00E727DA" w:rsidRDefault="00000000">
            <w:pPr>
              <w:jc w:val="center"/>
            </w:pPr>
            <w:r>
              <w:rPr>
                <w:b/>
                <w:color w:val="FFFFFF"/>
                <w:sz w:val="52"/>
              </w:rPr>
              <w:t>Death, Dying &amp; the Coroner</w:t>
            </w:r>
          </w:p>
          <w:p w14:paraId="7EF4C757" w14:textId="77777777" w:rsidR="00E727DA" w:rsidRDefault="00000000">
            <w:pPr>
              <w:jc w:val="center"/>
            </w:pPr>
            <w:r>
              <w:rPr>
                <w:i/>
                <w:color w:val="FFFFFF"/>
              </w:rPr>
              <w:t>Case-Based Tutorial · Bradford VTS · June 2026</w:t>
            </w:r>
          </w:p>
        </w:tc>
      </w:tr>
    </w:tbl>
    <w:p w14:paraId="5C61E7DE" w14:textId="77777777" w:rsidR="008B7D33" w:rsidRDefault="008B7D33">
      <w:pPr>
        <w:rPr>
          <w:b/>
          <w:color w:val="1B3A6B"/>
          <w:sz w:val="32"/>
        </w:rPr>
      </w:pPr>
    </w:p>
    <w:p w14:paraId="5CBF5A3F" w14:textId="10BA7688" w:rsidR="00E727DA" w:rsidRDefault="00000000">
      <w:r>
        <w:rPr>
          <w:b/>
          <w:color w:val="1B3A6B"/>
          <w:sz w:val="32"/>
        </w:rPr>
        <w:t>Tutorial Instructions</w:t>
      </w:r>
    </w:p>
    <w:p w14:paraId="33F60545" w14:textId="77777777" w:rsidR="00E727DA" w:rsidRDefault="00000000">
      <w:r>
        <w:t>For each scenario below, consider your immediate actions and your responsibilities regarding death certification, the Coroner, and follow-up care. Discuss in small groups.</w:t>
      </w:r>
    </w:p>
    <w:p w14:paraId="0034EE81" w14:textId="77777777" w:rsidR="00E727DA" w:rsidRDefault="00000000">
      <w:r>
        <w:rPr>
          <w:b/>
          <w:color w:val="1B3A6B"/>
          <w:sz w:val="32"/>
        </w:rPr>
        <w:t>8 Case Scenarios</w:t>
      </w:r>
    </w:p>
    <w:p w14:paraId="09AE7474" w14:textId="77777777" w:rsidR="00E727DA" w:rsidRDefault="00000000">
      <w:r>
        <w:rPr>
          <w:b/>
          <w:color w:val="1B3A6B"/>
          <w:sz w:val="26"/>
        </w:rPr>
        <w:t>Case 1</w:t>
      </w:r>
    </w:p>
    <w:p w14:paraId="04B6325B" w14:textId="77777777" w:rsidR="00E727DA" w:rsidRDefault="00000000">
      <w:r>
        <w:t>You are called at 10:30 pm to see a 63-year-old hypertensive patient with severe central chest pain. Whilst you are examining him, he loses consciousness and dies despite your efforts.</w:t>
      </w:r>
    </w:p>
    <w:p w14:paraId="5CB66EFE" w14:textId="77777777" w:rsidR="00E727DA" w:rsidRDefault="00000000">
      <w:r>
        <w:rPr>
          <w:b/>
          <w:color w:val="1B3A6B"/>
          <w:sz w:val="26"/>
        </w:rPr>
        <w:t>Case 2</w:t>
      </w:r>
    </w:p>
    <w:p w14:paraId="5DCCDBB8" w14:textId="77777777" w:rsidR="00E727DA" w:rsidRDefault="00000000">
      <w:r>
        <w:t>The same situation as Case 1, but the patient has already died just before you arrive.</w:t>
      </w:r>
    </w:p>
    <w:p w14:paraId="171605CD" w14:textId="77777777" w:rsidR="00E727DA" w:rsidRDefault="00000000">
      <w:r>
        <w:rPr>
          <w:b/>
          <w:color w:val="1B3A6B"/>
          <w:sz w:val="26"/>
        </w:rPr>
        <w:t>Case 3</w:t>
      </w:r>
    </w:p>
    <w:p w14:paraId="42E948CA" w14:textId="77777777" w:rsidR="00E727DA" w:rsidRDefault="00000000">
      <w:r>
        <w:t>On a weekend duty you are called to the house of a 78-year-old lady not seen for a day or two, with full milk bottles on her doorstep. She is known to take digoxin and a diuretic.</w:t>
      </w:r>
    </w:p>
    <w:p w14:paraId="0A9A3385" w14:textId="77777777" w:rsidR="00E727DA" w:rsidRDefault="00000000">
      <w:r>
        <w:rPr>
          <w:b/>
          <w:color w:val="1B3A6B"/>
          <w:sz w:val="26"/>
        </w:rPr>
        <w:t>Case 4</w:t>
      </w:r>
    </w:p>
    <w:p w14:paraId="58B72964" w14:textId="77777777" w:rsidR="00E727DA" w:rsidRDefault="00000000">
      <w:r>
        <w:t>At 4 am, the wife of a 50-year-old man with carcinomatosis (prostate cancer) calls to say she thinks he has died. He had been on oral morphine for about a month.</w:t>
      </w:r>
    </w:p>
    <w:p w14:paraId="05BBC463" w14:textId="77777777" w:rsidR="00E727DA" w:rsidRDefault="00000000">
      <w:r>
        <w:rPr>
          <w:b/>
          <w:color w:val="1B3A6B"/>
          <w:sz w:val="26"/>
        </w:rPr>
        <w:t>Case 5</w:t>
      </w:r>
    </w:p>
    <w:p w14:paraId="0F69C264" w14:textId="77777777" w:rsidR="00E727DA" w:rsidRDefault="00000000">
      <w:r>
        <w:t>A demented 87-year-old lady in a care home has had bronchopneumonia and been declining for several weeks. You saw her two days ago and she was peaceful. You are called at 8 am to say she has died.</w:t>
      </w:r>
    </w:p>
    <w:p w14:paraId="6753212F" w14:textId="77777777" w:rsidR="00E727DA" w:rsidRDefault="00000000">
      <w:r>
        <w:rPr>
          <w:b/>
          <w:color w:val="1B3A6B"/>
          <w:sz w:val="26"/>
        </w:rPr>
        <w:t>Case 6</w:t>
      </w:r>
    </w:p>
    <w:p w14:paraId="7B2D0461" w14:textId="77777777" w:rsidR="00E727DA" w:rsidRDefault="00000000">
      <w:r>
        <w:t>As in Case 5, but she had a fractured neck of femur eleven months ago.</w:t>
      </w:r>
    </w:p>
    <w:p w14:paraId="090DE432" w14:textId="77777777" w:rsidR="00E727DA" w:rsidRDefault="00000000">
      <w:r>
        <w:rPr>
          <w:b/>
          <w:color w:val="1B3A6B"/>
          <w:sz w:val="26"/>
        </w:rPr>
        <w:t>Case 7</w:t>
      </w:r>
    </w:p>
    <w:p w14:paraId="74F7F574" w14:textId="77777777" w:rsidR="00E727DA" w:rsidRDefault="00000000">
      <w:r>
        <w:t>As in Case 5, but she slipped and fractured two ribs six months ago.</w:t>
      </w:r>
    </w:p>
    <w:p w14:paraId="6790522F" w14:textId="77777777" w:rsidR="00E727DA" w:rsidRDefault="00000000">
      <w:r>
        <w:rPr>
          <w:b/>
          <w:color w:val="1B3A6B"/>
          <w:sz w:val="26"/>
        </w:rPr>
        <w:lastRenderedPageBreak/>
        <w:t>Case 8</w:t>
      </w:r>
    </w:p>
    <w:p w14:paraId="26ADB668" w14:textId="77777777" w:rsidR="00E727DA" w:rsidRDefault="00000000">
      <w:r>
        <w:t>As in Case 5, but she is not demented and five weeks ago had a laparotomy — open and close — for carcinoma of the colon with liver metastases.</w:t>
      </w:r>
    </w:p>
    <w:p w14:paraId="713B8BBF" w14:textId="77777777" w:rsidR="00E727DA" w:rsidRDefault="00000000">
      <w:r>
        <w:rPr>
          <w:b/>
          <w:color w:val="1B3A6B"/>
          <w:sz w:val="32"/>
        </w:rPr>
        <w:t>Key Discussion Questions</w:t>
      </w:r>
    </w:p>
    <w:p w14:paraId="146D01AB" w14:textId="77777777" w:rsidR="00E727DA" w:rsidRDefault="00000000">
      <w:r>
        <w:t>• When MUST you report a death to the Coroner?</w:t>
      </w:r>
    </w:p>
    <w:p w14:paraId="34E5CA86" w14:textId="77777777" w:rsidR="00E727DA" w:rsidRDefault="00000000">
      <w:r>
        <w:t>• What are the duties of a Coroner?</w:t>
      </w:r>
    </w:p>
    <w:p w14:paraId="6E974281" w14:textId="77777777" w:rsidR="00E727DA" w:rsidRDefault="00000000">
      <w:r>
        <w:t>• Which deaths require Coroner's involvement?</w:t>
      </w:r>
    </w:p>
    <w:p w14:paraId="3BDF482C" w14:textId="77777777" w:rsidR="00E727DA" w:rsidRDefault="00000000">
      <w:r>
        <w:t>• How do you complete a Medical Certificate of Cause of Death (MCCD)?</w:t>
      </w:r>
    </w:p>
    <w:p w14:paraId="7FE09CD1" w14:textId="77777777" w:rsidR="00E727DA" w:rsidRDefault="00000000">
      <w:r>
        <w:t>• When would you refer a patient to the Macmillan nursing service?</w:t>
      </w:r>
    </w:p>
    <w:p w14:paraId="66ED0026" w14:textId="77777777" w:rsidR="00E727DA" w:rsidRDefault="00000000">
      <w:r>
        <w:t>• Who should receive bereavement visits after a patient dies?</w:t>
      </w:r>
    </w:p>
    <w:p w14:paraId="2D2BA652" w14:textId="77777777" w:rsidR="00E727DA" w:rsidRDefault="00000000">
      <w:r>
        <w:t>• What is the process for cremation certification?</w:t>
      </w:r>
    </w:p>
    <w:p w14:paraId="7E985C92" w14:textId="77777777" w:rsidR="00E727DA" w:rsidRDefault="00000000">
      <w:r>
        <w:rPr>
          <w:b/>
          <w:color w:val="1B3A6B"/>
          <w:sz w:val="32"/>
        </w:rPr>
        <w:t>When to Report a Death to the Coroner (Key Rules)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E727DA" w14:paraId="283E6616" w14:textId="77777777">
        <w:tc>
          <w:tcPr>
            <w:tcW w:w="9406" w:type="dxa"/>
            <w:shd w:val="clear" w:color="auto" w:fill="1B3A6B"/>
          </w:tcPr>
          <w:p w14:paraId="36244380" w14:textId="77777777" w:rsidR="00E727DA" w:rsidRDefault="00000000">
            <w:r>
              <w:rPr>
                <w:b/>
                <w:color w:val="FFFFFF"/>
                <w:sz w:val="20"/>
              </w:rPr>
              <w:t xml:space="preserve">📋 Coroner Referral Rules: </w:t>
            </w:r>
            <w:r>
              <w:rPr>
                <w:color w:val="FFFFFF"/>
                <w:sz w:val="20"/>
              </w:rPr>
              <w:t>Report to Coroner when: (1) Cause of death is unknown; (2) Death was violent, unnatural, or suspicious; (3) Death may be due to an accident, industrial disease, or neglect; (4) Death occurred during/shortly after surgery or anaesthesia; (5) Death occurred in custody; (6) Deceased not seen by a doctor in the 28 days before death (or ever). NB: Death on opioids for palliative care does NOT require Coroner referral if expected and cause is known.</w:t>
            </w:r>
          </w:p>
        </w:tc>
      </w:tr>
    </w:tbl>
    <w:p w14:paraId="7CDF12A2" w14:textId="77777777" w:rsidR="00E727DA" w:rsidRDefault="00E727DA"/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E727DA" w14:paraId="2B6A42A0" w14:textId="77777777">
        <w:tc>
          <w:tcPr>
            <w:tcW w:w="9406" w:type="dxa"/>
            <w:shd w:val="clear" w:color="auto" w:fill="1E8B4C"/>
          </w:tcPr>
          <w:p w14:paraId="14DADD58" w14:textId="77777777" w:rsidR="00E727DA" w:rsidRDefault="00000000">
            <w:r>
              <w:rPr>
                <w:b/>
                <w:color w:val="FFFFFF"/>
                <w:sz w:val="20"/>
              </w:rPr>
              <w:t xml:space="preserve">✅ MCCD Key Points: </w:t>
            </w:r>
            <w:r>
              <w:rPr>
                <w:color w:val="FFFFFF"/>
                <w:sz w:val="20"/>
              </w:rPr>
              <w:t>The Medical Certificate of Cause of Death (MCCD) must be completed by the last attending doctor. Use correct ICD-10 terminology. Morphine/opioid use in palliative care = NOT a reportable cause. If uncertain, contact the medical examiner (introduced nationally from 2024).</w:t>
            </w:r>
          </w:p>
        </w:tc>
      </w:tr>
    </w:tbl>
    <w:p w14:paraId="268ABCCF" w14:textId="77777777" w:rsidR="00E727DA" w:rsidRDefault="00E727DA"/>
    <w:p w14:paraId="337A0C05" w14:textId="77777777" w:rsidR="00E727DA" w:rsidRDefault="00E727DA"/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E727DA" w14:paraId="6B1D7AFD" w14:textId="77777777">
        <w:tc>
          <w:tcPr>
            <w:tcW w:w="9406" w:type="dxa"/>
            <w:shd w:val="clear" w:color="auto" w:fill="C0392B"/>
          </w:tcPr>
          <w:p w14:paraId="6C2BE5D8" w14:textId="77777777" w:rsidR="00E727DA" w:rsidRDefault="00000000">
            <w:r>
              <w:rPr>
                <w:b/>
                <w:color w:val="FFFFFF"/>
                <w:sz w:val="20"/>
              </w:rPr>
              <w:t xml:space="preserve">⚠ Disclaimer: </w:t>
            </w:r>
            <w:r>
              <w:rPr>
                <w:color w:val="FFFFFF"/>
                <w:sz w:val="20"/>
              </w:rPr>
              <w:t>Always double check this advice and drug doses with the latest NICE/BNF guidance. This document is for educational purposes only.</w:t>
            </w:r>
          </w:p>
        </w:tc>
      </w:tr>
    </w:tbl>
    <w:p w14:paraId="65042EEC" w14:textId="77777777" w:rsidR="00E727DA" w:rsidRDefault="00E727DA"/>
    <w:sectPr w:rsidR="00E727DA" w:rsidSect="00034616">
      <w:footerReference w:type="default" r:id="rId8"/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CA591" w14:textId="77777777" w:rsidR="00274E3B" w:rsidRDefault="00274E3B">
      <w:pPr>
        <w:spacing w:after="0" w:line="240" w:lineRule="auto"/>
      </w:pPr>
      <w:r>
        <w:separator/>
      </w:r>
    </w:p>
  </w:endnote>
  <w:endnote w:type="continuationSeparator" w:id="0">
    <w:p w14:paraId="2D30D5C4" w14:textId="77777777" w:rsidR="00274E3B" w:rsidRDefault="00274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7E746" w14:textId="77777777" w:rsidR="00E727DA" w:rsidRDefault="00000000">
    <w:pPr>
      <w:pStyle w:val="Footer"/>
      <w:jc w:val="center"/>
    </w:pPr>
    <w:r>
      <w:rPr>
        <w:color w:val="666666"/>
        <w:sz w:val="16"/>
      </w:rPr>
      <w:t>A free resource provided by www.bradfordvts.co.uk, Dr Ramesh Mehay, revised June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3C5CC2" w14:textId="77777777" w:rsidR="00274E3B" w:rsidRDefault="00274E3B">
      <w:pPr>
        <w:spacing w:after="0" w:line="240" w:lineRule="auto"/>
      </w:pPr>
      <w:r>
        <w:separator/>
      </w:r>
    </w:p>
  </w:footnote>
  <w:footnote w:type="continuationSeparator" w:id="0">
    <w:p w14:paraId="2DE770E8" w14:textId="77777777" w:rsidR="00274E3B" w:rsidRDefault="00274E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12177875">
    <w:abstractNumId w:val="8"/>
  </w:num>
  <w:num w:numId="2" w16cid:durableId="1111046424">
    <w:abstractNumId w:val="6"/>
  </w:num>
  <w:num w:numId="3" w16cid:durableId="398984612">
    <w:abstractNumId w:val="5"/>
  </w:num>
  <w:num w:numId="4" w16cid:durableId="1776438971">
    <w:abstractNumId w:val="4"/>
  </w:num>
  <w:num w:numId="5" w16cid:durableId="1030034913">
    <w:abstractNumId w:val="7"/>
  </w:num>
  <w:num w:numId="6" w16cid:durableId="1421373540">
    <w:abstractNumId w:val="3"/>
  </w:num>
  <w:num w:numId="7" w16cid:durableId="184174437">
    <w:abstractNumId w:val="2"/>
  </w:num>
  <w:num w:numId="8" w16cid:durableId="972633911">
    <w:abstractNumId w:val="1"/>
  </w:num>
  <w:num w:numId="9" w16cid:durableId="428084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74E3B"/>
    <w:rsid w:val="0029639D"/>
    <w:rsid w:val="00326F90"/>
    <w:rsid w:val="008344AE"/>
    <w:rsid w:val="008B7D33"/>
    <w:rsid w:val="00AA1D8D"/>
    <w:rsid w:val="00B47730"/>
    <w:rsid w:val="00CB0664"/>
    <w:rsid w:val="00E727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B4E108"/>
  <w14:defaultImageDpi w14:val="300"/>
  <w15:docId w15:val="{395A5CB9-DE8E-4215-BA49-FE6393FD2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Ramesh Mehay</cp:lastModifiedBy>
  <cp:revision>3</cp:revision>
  <dcterms:created xsi:type="dcterms:W3CDTF">2013-12-23T23:15:00Z</dcterms:created>
  <dcterms:modified xsi:type="dcterms:W3CDTF">2026-06-29T22:37:00Z</dcterms:modified>
  <cp:category/>
</cp:coreProperties>
</file>