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C046DE" w14:textId="77777777" w:rsidR="00804A61" w:rsidRPr="005E20EF" w:rsidRDefault="00804A61" w:rsidP="0043504B">
      <w:pPr>
        <w:jc w:val="both"/>
        <w:rPr>
          <w:rFonts w:ascii="Arial" w:hAnsi="Arial" w:cs="Arial"/>
          <w:sz w:val="20"/>
          <w:szCs w:val="20"/>
        </w:rPr>
      </w:pPr>
    </w:p>
    <w:p w14:paraId="7477BB7B" w14:textId="77777777" w:rsidR="00804A61" w:rsidRDefault="00804A61" w:rsidP="0043504B">
      <w:pPr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Give patient information about range of contraception available</w:t>
      </w:r>
    </w:p>
    <w:p w14:paraId="484346EC" w14:textId="3A242B81" w:rsidR="005E20EF" w:rsidRDefault="00804A61" w:rsidP="0043504B">
      <w:pPr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Then work ask what the patient would prefer</w:t>
      </w:r>
    </w:p>
    <w:p w14:paraId="18A5C876" w14:textId="62833D3F" w:rsidR="00804A61" w:rsidRDefault="00804A61" w:rsidP="0043504B">
      <w:pPr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Finally work out UKMEC score and see if it is a 1 or 2 for patient’s preferred choice.   If not, find something more suitable.</w:t>
      </w:r>
    </w:p>
    <w:p w14:paraId="071D9DFF" w14:textId="1642FD4E" w:rsidR="00804A61" w:rsidRDefault="00804A61" w:rsidP="0043504B">
      <w:pPr>
        <w:jc w:val="both"/>
        <w:rPr>
          <w:rFonts w:ascii="Arial" w:hAnsi="Arial" w:cs="Arial"/>
          <w:sz w:val="20"/>
          <w:szCs w:val="20"/>
        </w:rPr>
      </w:pPr>
    </w:p>
    <w:p w14:paraId="22FC5F9F" w14:textId="46ED18C6" w:rsidR="00804A61" w:rsidRDefault="00804A61" w:rsidP="0043504B">
      <w:pPr>
        <w:jc w:val="both"/>
        <w:rPr>
          <w:rFonts w:ascii="Arial" w:hAnsi="Arial" w:cs="Arial"/>
          <w:sz w:val="20"/>
          <w:szCs w:val="20"/>
        </w:rPr>
      </w:pPr>
    </w:p>
    <w:p w14:paraId="10DC3EBF" w14:textId="230F34CF" w:rsidR="00804A61" w:rsidRPr="007E67C9" w:rsidRDefault="00804A61" w:rsidP="0043504B">
      <w:pPr>
        <w:jc w:val="both"/>
        <w:rPr>
          <w:rFonts w:ascii="Arial" w:hAnsi="Arial" w:cs="Arial"/>
          <w:b/>
          <w:sz w:val="28"/>
          <w:szCs w:val="20"/>
        </w:rPr>
      </w:pPr>
      <w:r w:rsidRPr="007E67C9">
        <w:rPr>
          <w:rFonts w:ascii="Arial" w:hAnsi="Arial" w:cs="Arial"/>
          <w:b/>
          <w:sz w:val="28"/>
          <w:szCs w:val="20"/>
        </w:rPr>
        <w:t>COC</w:t>
      </w:r>
    </w:p>
    <w:p w14:paraId="07F670F4" w14:textId="191721E0" w:rsidR="00BD29A2" w:rsidRDefault="00BD29A2" w:rsidP="0043504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COC generally well tolerated.  But there are a lot of instances where you can’t give it.  If a patient misses a tablet, they’ve got 12 hours to remember to take it (from the time they usually take it).  Some take it for 21 days with a </w:t>
      </w:r>
      <w:proofErr w:type="gramStart"/>
      <w:r>
        <w:rPr>
          <w:rFonts w:ascii="Arial" w:hAnsi="Arial" w:cs="Arial"/>
          <w:sz w:val="20"/>
          <w:szCs w:val="20"/>
        </w:rPr>
        <w:t>7 day</w:t>
      </w:r>
      <w:proofErr w:type="gramEnd"/>
      <w:r>
        <w:rPr>
          <w:rFonts w:ascii="Arial" w:hAnsi="Arial" w:cs="Arial"/>
          <w:sz w:val="20"/>
          <w:szCs w:val="20"/>
        </w:rPr>
        <w:t xml:space="preserve"> break.  Others are everyday packs where 7 days in the pack are ‘blank’ tablets – designed to make it easier for patients to remember.  </w:t>
      </w:r>
    </w:p>
    <w:p w14:paraId="0CF237F0" w14:textId="77777777" w:rsidR="00BD29A2" w:rsidRDefault="00BD29A2" w:rsidP="0043504B">
      <w:pPr>
        <w:jc w:val="both"/>
        <w:rPr>
          <w:rFonts w:ascii="Arial" w:hAnsi="Arial" w:cs="Arial"/>
          <w:sz w:val="20"/>
          <w:szCs w:val="20"/>
        </w:rPr>
      </w:pPr>
    </w:p>
    <w:p w14:paraId="1969B268" w14:textId="1457F22C" w:rsidR="00804A61" w:rsidRDefault="00804A61" w:rsidP="0043504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Special points…</w:t>
      </w:r>
    </w:p>
    <w:p w14:paraId="13438727" w14:textId="204A8025" w:rsidR="00804A61" w:rsidRDefault="00804A61" w:rsidP="0043504B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Patient should be less that age 35 (whether smoker or non-smoker).</w:t>
      </w:r>
    </w:p>
    <w:p w14:paraId="6522D5B2" w14:textId="1670F7C5" w:rsidR="00804A61" w:rsidRDefault="00804A61" w:rsidP="0043504B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Age 35-4</w:t>
      </w:r>
      <w:r w:rsidR="007E67C9"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: okay if she does NOT smoke.  But if she does, then don’t prescribe.  If she says she has stopped, then must have stopped &gt;1y to consider okay.</w:t>
      </w:r>
    </w:p>
    <w:p w14:paraId="06DDFA31" w14:textId="645C4C98" w:rsidR="007E67C9" w:rsidRDefault="007E67C9" w:rsidP="0043504B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Weight: If BMI&lt;35: prescribe.   If has had bariatric surgery, again BMI needs to be &lt;35. Otherwise no.</w:t>
      </w:r>
    </w:p>
    <w:p w14:paraId="67F924BE" w14:textId="43F346E0" w:rsidR="00804A61" w:rsidRDefault="00804A61" w:rsidP="0043504B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 not start in post-natal patient within first 6w (whether breastfeeding or not).  After 6w is ok.</w:t>
      </w:r>
    </w:p>
    <w:p w14:paraId="66F2C92D" w14:textId="1197D4F3" w:rsidR="007E67C9" w:rsidRDefault="007E67C9" w:rsidP="0043504B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Any history of HTN/IHD/CVA/AF: do not prescribe.   But sole history of high BP during pregnancy is okay.</w:t>
      </w:r>
    </w:p>
    <w:p w14:paraId="1D79C589" w14:textId="6DC6E23D" w:rsidR="007E67C9" w:rsidRDefault="007E67C9" w:rsidP="0043504B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Dyslipidaemias: okay to prescribe</w:t>
      </w:r>
    </w:p>
    <w:p w14:paraId="01E241D0" w14:textId="08D129D9" w:rsidR="007E67C9" w:rsidRDefault="007E67C9" w:rsidP="0043504B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VTE: if personal history, then do NOT prescribe.  If Family History in first degree relative &lt;age 45 – then do not prescribe.  After age 45 is ok.     If know </w:t>
      </w:r>
      <w:proofErr w:type="spellStart"/>
      <w:r>
        <w:rPr>
          <w:rFonts w:ascii="Arial" w:hAnsi="Arial" w:cs="Arial"/>
          <w:sz w:val="20"/>
          <w:szCs w:val="20"/>
        </w:rPr>
        <w:t>thromgenic</w:t>
      </w:r>
      <w:proofErr w:type="spellEnd"/>
      <w:r>
        <w:rPr>
          <w:rFonts w:ascii="Arial" w:hAnsi="Arial" w:cs="Arial"/>
          <w:sz w:val="20"/>
          <w:szCs w:val="20"/>
        </w:rPr>
        <w:t xml:space="preserve"> mutations (</w:t>
      </w:r>
      <w:proofErr w:type="spellStart"/>
      <w:r>
        <w:rPr>
          <w:rFonts w:ascii="Arial" w:hAnsi="Arial" w:cs="Arial"/>
          <w:sz w:val="20"/>
          <w:szCs w:val="20"/>
        </w:rPr>
        <w:t>eg</w:t>
      </w:r>
      <w:proofErr w:type="spellEnd"/>
      <w:r>
        <w:rPr>
          <w:rFonts w:ascii="Arial" w:hAnsi="Arial" w:cs="Arial"/>
          <w:sz w:val="20"/>
          <w:szCs w:val="20"/>
        </w:rPr>
        <w:t xml:space="preserve"> factor V Leiden, protein S or C, antithrombin deficiency or prothrombin mutation): do NOT give. </w:t>
      </w:r>
    </w:p>
    <w:p w14:paraId="5B3F2CD1" w14:textId="66BCBA9D" w:rsidR="007E67C9" w:rsidRDefault="007E67C9" w:rsidP="0043504B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Migraine – do not prescribe (whether with or without aura)</w:t>
      </w:r>
      <w:r w:rsidR="00BD29A2">
        <w:rPr>
          <w:rFonts w:ascii="Arial" w:hAnsi="Arial" w:cs="Arial"/>
          <w:sz w:val="20"/>
          <w:szCs w:val="20"/>
        </w:rPr>
        <w:t xml:space="preserve"> – even though risk with aura is worse.</w:t>
      </w:r>
      <w:r>
        <w:rPr>
          <w:rFonts w:ascii="Arial" w:hAnsi="Arial" w:cs="Arial"/>
          <w:sz w:val="20"/>
          <w:szCs w:val="20"/>
        </w:rPr>
        <w:t xml:space="preserve">  </w:t>
      </w:r>
    </w:p>
    <w:p w14:paraId="714FFC50" w14:textId="0221CAD6" w:rsidR="00BD29A2" w:rsidRDefault="00BD29A2" w:rsidP="0043504B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Breast Cancer or carrier of BRCA1/BRCA2: do NOT give.</w:t>
      </w:r>
    </w:p>
    <w:p w14:paraId="656F2A83" w14:textId="379B4904" w:rsidR="00BD29A2" w:rsidRDefault="00BD29A2" w:rsidP="0043504B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Diabetes: only if patient has end organ damage like nephropathy, retinopathy, neuropathy, vascular disease.</w:t>
      </w:r>
    </w:p>
    <w:p w14:paraId="5B4CFEA9" w14:textId="61744EDB" w:rsidR="00BD29A2" w:rsidRDefault="00BD29A2" w:rsidP="0043504B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Caution in Liver Disorders, Symptomatic Gallbladder disease and SLE</w:t>
      </w:r>
    </w:p>
    <w:p w14:paraId="460221D7" w14:textId="6626C864" w:rsidR="0043504B" w:rsidRDefault="0043504B" w:rsidP="0043504B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Epilepsy: generally okay</w:t>
      </w:r>
    </w:p>
    <w:p w14:paraId="78E29757" w14:textId="749487F2" w:rsidR="0043504B" w:rsidRDefault="0043504B" w:rsidP="0043504B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Depression :</w:t>
      </w:r>
      <w:proofErr w:type="gramEnd"/>
      <w:r>
        <w:rPr>
          <w:rFonts w:ascii="Arial" w:hAnsi="Arial" w:cs="Arial"/>
          <w:sz w:val="20"/>
          <w:szCs w:val="20"/>
        </w:rPr>
        <w:t xml:space="preserve"> okay</w:t>
      </w:r>
    </w:p>
    <w:p w14:paraId="30E3698F" w14:textId="3B21A56D" w:rsidR="004B01B4" w:rsidRDefault="004B01B4" w:rsidP="004B01B4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CIN/Cervical Ca/Endometrial</w:t>
      </w:r>
      <w:r>
        <w:rPr>
          <w:rFonts w:ascii="Arial" w:hAnsi="Arial" w:cs="Arial"/>
          <w:sz w:val="20"/>
          <w:szCs w:val="20"/>
        </w:rPr>
        <w:t xml:space="preserve"> Ca</w:t>
      </w:r>
      <w:r>
        <w:rPr>
          <w:rFonts w:ascii="Arial" w:hAnsi="Arial" w:cs="Arial"/>
          <w:sz w:val="20"/>
          <w:szCs w:val="20"/>
        </w:rPr>
        <w:t>/Ovarian</w:t>
      </w:r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>Ca</w:t>
      </w:r>
      <w:r>
        <w:rPr>
          <w:rFonts w:ascii="Arial" w:hAnsi="Arial" w:cs="Arial"/>
          <w:sz w:val="20"/>
          <w:szCs w:val="20"/>
        </w:rPr>
        <w:t xml:space="preserve">  okay</w:t>
      </w:r>
      <w:proofErr w:type="gramEnd"/>
    </w:p>
    <w:p w14:paraId="489BE414" w14:textId="77777777" w:rsidR="00804A61" w:rsidRDefault="00804A61" w:rsidP="0043504B">
      <w:pPr>
        <w:jc w:val="both"/>
        <w:rPr>
          <w:rFonts w:ascii="Arial" w:hAnsi="Arial" w:cs="Arial"/>
          <w:sz w:val="20"/>
          <w:szCs w:val="20"/>
        </w:rPr>
      </w:pPr>
    </w:p>
    <w:p w14:paraId="0C8FC30E" w14:textId="77777777" w:rsidR="00804A61" w:rsidRDefault="00804A61" w:rsidP="0043504B">
      <w:pPr>
        <w:jc w:val="both"/>
        <w:rPr>
          <w:rFonts w:ascii="Arial" w:hAnsi="Arial" w:cs="Arial"/>
          <w:sz w:val="20"/>
          <w:szCs w:val="20"/>
        </w:rPr>
      </w:pPr>
    </w:p>
    <w:p w14:paraId="04B66B64" w14:textId="27D86F04" w:rsidR="00804A61" w:rsidRPr="0043504B" w:rsidRDefault="0043504B" w:rsidP="0043504B">
      <w:pPr>
        <w:jc w:val="both"/>
        <w:rPr>
          <w:rFonts w:ascii="Arial" w:hAnsi="Arial" w:cs="Arial"/>
          <w:color w:val="FF0000"/>
          <w:sz w:val="20"/>
          <w:szCs w:val="20"/>
        </w:rPr>
      </w:pPr>
      <w:r w:rsidRPr="0043504B">
        <w:rPr>
          <w:rFonts w:ascii="Arial" w:hAnsi="Arial" w:cs="Arial"/>
          <w:color w:val="FF0000"/>
          <w:sz w:val="20"/>
          <w:szCs w:val="20"/>
        </w:rPr>
        <w:t xml:space="preserve">Examples </w:t>
      </w:r>
    </w:p>
    <w:p w14:paraId="6C1BFF8E" w14:textId="38546A28" w:rsidR="00804A61" w:rsidRPr="0043504B" w:rsidRDefault="00804A61" w:rsidP="0043504B">
      <w:pPr>
        <w:jc w:val="both"/>
        <w:rPr>
          <w:rFonts w:ascii="Arial" w:hAnsi="Arial" w:cs="Arial"/>
          <w:color w:val="FF0000"/>
          <w:sz w:val="20"/>
          <w:szCs w:val="20"/>
        </w:rPr>
      </w:pPr>
      <w:r w:rsidRPr="0043504B">
        <w:rPr>
          <w:rFonts w:ascii="Arial" w:hAnsi="Arial" w:cs="Arial"/>
          <w:color w:val="FF0000"/>
          <w:sz w:val="20"/>
          <w:szCs w:val="20"/>
        </w:rPr>
        <w:t>1</w:t>
      </w:r>
      <w:r w:rsidRPr="0043504B">
        <w:rPr>
          <w:rFonts w:ascii="Arial" w:hAnsi="Arial" w:cs="Arial"/>
          <w:color w:val="FF0000"/>
          <w:sz w:val="20"/>
          <w:szCs w:val="20"/>
          <w:vertAlign w:val="superscript"/>
        </w:rPr>
        <w:t>st</w:t>
      </w:r>
      <w:r w:rsidRPr="0043504B">
        <w:rPr>
          <w:rFonts w:ascii="Arial" w:hAnsi="Arial" w:cs="Arial"/>
          <w:color w:val="FF0000"/>
          <w:sz w:val="20"/>
          <w:szCs w:val="20"/>
        </w:rPr>
        <w:t xml:space="preserve"> Line….</w:t>
      </w:r>
    </w:p>
    <w:p w14:paraId="197941F2" w14:textId="0E854CCA" w:rsidR="00804A61" w:rsidRPr="0043504B" w:rsidRDefault="00804A61" w:rsidP="0043504B">
      <w:pPr>
        <w:jc w:val="both"/>
        <w:rPr>
          <w:rFonts w:ascii="Arial" w:hAnsi="Arial" w:cs="Arial"/>
          <w:color w:val="FF0000"/>
          <w:sz w:val="20"/>
          <w:szCs w:val="20"/>
        </w:rPr>
      </w:pPr>
      <w:r w:rsidRPr="0043504B">
        <w:rPr>
          <w:rFonts w:ascii="Arial" w:hAnsi="Arial" w:cs="Arial"/>
          <w:color w:val="FF0000"/>
          <w:sz w:val="20"/>
          <w:szCs w:val="20"/>
        </w:rPr>
        <w:t>2</w:t>
      </w:r>
      <w:r w:rsidRPr="0043504B">
        <w:rPr>
          <w:rFonts w:ascii="Arial" w:hAnsi="Arial" w:cs="Arial"/>
          <w:color w:val="FF0000"/>
          <w:sz w:val="20"/>
          <w:szCs w:val="20"/>
          <w:vertAlign w:val="superscript"/>
        </w:rPr>
        <w:t>nd</w:t>
      </w:r>
      <w:r w:rsidRPr="0043504B">
        <w:rPr>
          <w:rFonts w:ascii="Arial" w:hAnsi="Arial" w:cs="Arial"/>
          <w:color w:val="FF0000"/>
          <w:sz w:val="20"/>
          <w:szCs w:val="20"/>
        </w:rPr>
        <w:t xml:space="preserve"> Line…</w:t>
      </w:r>
    </w:p>
    <w:p w14:paraId="2ADF8DE4" w14:textId="5D53399F" w:rsidR="00804A61" w:rsidRDefault="00804A61" w:rsidP="0043504B">
      <w:pPr>
        <w:jc w:val="both"/>
        <w:rPr>
          <w:rFonts w:ascii="Arial" w:hAnsi="Arial" w:cs="Arial"/>
          <w:sz w:val="20"/>
          <w:szCs w:val="20"/>
        </w:rPr>
      </w:pPr>
    </w:p>
    <w:p w14:paraId="5CD661C6" w14:textId="2771E10B" w:rsidR="00804A61" w:rsidRDefault="00804A61" w:rsidP="0043504B">
      <w:pPr>
        <w:jc w:val="both"/>
        <w:rPr>
          <w:rFonts w:ascii="Arial" w:hAnsi="Arial" w:cs="Arial"/>
          <w:sz w:val="20"/>
          <w:szCs w:val="20"/>
        </w:rPr>
      </w:pPr>
    </w:p>
    <w:p w14:paraId="56D31CFD" w14:textId="3F683819" w:rsidR="00804A61" w:rsidRPr="00BD29A2" w:rsidRDefault="00804A61" w:rsidP="0043504B">
      <w:pPr>
        <w:jc w:val="both"/>
        <w:rPr>
          <w:rFonts w:ascii="Arial" w:hAnsi="Arial" w:cs="Arial"/>
          <w:b/>
          <w:sz w:val="28"/>
          <w:szCs w:val="20"/>
        </w:rPr>
      </w:pPr>
      <w:r w:rsidRPr="00BD29A2">
        <w:rPr>
          <w:rFonts w:ascii="Arial" w:hAnsi="Arial" w:cs="Arial"/>
          <w:b/>
          <w:sz w:val="28"/>
          <w:szCs w:val="20"/>
        </w:rPr>
        <w:t xml:space="preserve">POP </w:t>
      </w:r>
    </w:p>
    <w:p w14:paraId="6BA75830" w14:textId="6FE6EDFC" w:rsidR="00BD29A2" w:rsidRDefault="00BD29A2" w:rsidP="0043504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POP is generally safer than COC.   But more difficult to take and possibly more side effects.  You </w:t>
      </w:r>
      <w:proofErr w:type="gramStart"/>
      <w:r>
        <w:rPr>
          <w:rFonts w:ascii="Arial" w:hAnsi="Arial" w:cs="Arial"/>
          <w:sz w:val="20"/>
          <w:szCs w:val="20"/>
        </w:rPr>
        <w:t>have to</w:t>
      </w:r>
      <w:proofErr w:type="gramEnd"/>
      <w:r>
        <w:rPr>
          <w:rFonts w:ascii="Arial" w:hAnsi="Arial" w:cs="Arial"/>
          <w:sz w:val="20"/>
          <w:szCs w:val="20"/>
        </w:rPr>
        <w:t xml:space="preserve"> take it every day (no breaks) and if you miss it, you got 3 hours to remember!</w:t>
      </w:r>
    </w:p>
    <w:p w14:paraId="26EFFA70" w14:textId="77777777" w:rsidR="00BD29A2" w:rsidRDefault="00BD29A2" w:rsidP="0043504B">
      <w:pPr>
        <w:jc w:val="both"/>
        <w:rPr>
          <w:rFonts w:ascii="Arial" w:hAnsi="Arial" w:cs="Arial"/>
          <w:sz w:val="20"/>
          <w:szCs w:val="20"/>
        </w:rPr>
      </w:pPr>
    </w:p>
    <w:p w14:paraId="1C3CE815" w14:textId="00C178B0" w:rsidR="00804A61" w:rsidRDefault="00BD29A2" w:rsidP="0043504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Special Points</w:t>
      </w:r>
    </w:p>
    <w:p w14:paraId="0FAC0E6E" w14:textId="29426720" w:rsidR="00804A61" w:rsidRDefault="0043504B" w:rsidP="004B01B4">
      <w:pPr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Caution in people with IHD or CVA – work out UKMEC score</w:t>
      </w:r>
    </w:p>
    <w:p w14:paraId="737AEEF8" w14:textId="32FE3D04" w:rsidR="004B01B4" w:rsidRDefault="004B01B4" w:rsidP="004B01B4">
      <w:pPr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Breast Ca – do NOT prescribe</w:t>
      </w:r>
    </w:p>
    <w:p w14:paraId="390DF083" w14:textId="5A33B280" w:rsidR="0043504B" w:rsidRDefault="0043504B" w:rsidP="004B01B4">
      <w:pPr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Obese/Smokers/HTN/VTE/Dyslipidaemias/Migraine/Epilepsy/Depression</w:t>
      </w:r>
      <w:r w:rsidR="004B01B4">
        <w:rPr>
          <w:rFonts w:ascii="Arial" w:hAnsi="Arial" w:cs="Arial"/>
          <w:sz w:val="20"/>
          <w:szCs w:val="20"/>
        </w:rPr>
        <w:t>/Diabetes</w:t>
      </w:r>
      <w:r>
        <w:rPr>
          <w:rFonts w:ascii="Arial" w:hAnsi="Arial" w:cs="Arial"/>
          <w:sz w:val="20"/>
          <w:szCs w:val="20"/>
        </w:rPr>
        <w:t xml:space="preserve"> – okay</w:t>
      </w:r>
    </w:p>
    <w:p w14:paraId="6CF0AA53" w14:textId="25428264" w:rsidR="004B01B4" w:rsidRDefault="004B01B4" w:rsidP="004B01B4">
      <w:pPr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CIN/Cervical Ca</w:t>
      </w:r>
      <w:r>
        <w:rPr>
          <w:rFonts w:ascii="Arial" w:hAnsi="Arial" w:cs="Arial"/>
          <w:sz w:val="20"/>
          <w:szCs w:val="20"/>
        </w:rPr>
        <w:t>/Endometrial Ca/Ovarian Ca/BRCA1/</w:t>
      </w:r>
      <w:proofErr w:type="gramStart"/>
      <w:r>
        <w:rPr>
          <w:rFonts w:ascii="Arial" w:hAnsi="Arial" w:cs="Arial"/>
          <w:sz w:val="20"/>
          <w:szCs w:val="20"/>
        </w:rPr>
        <w:t xml:space="preserve">2 </w:t>
      </w:r>
      <w:r>
        <w:rPr>
          <w:rFonts w:ascii="Arial" w:hAnsi="Arial" w:cs="Arial"/>
          <w:sz w:val="20"/>
          <w:szCs w:val="20"/>
        </w:rPr>
        <w:t xml:space="preserve"> okay</w:t>
      </w:r>
      <w:proofErr w:type="gramEnd"/>
    </w:p>
    <w:p w14:paraId="11E4219C" w14:textId="77777777" w:rsidR="004B01B4" w:rsidRDefault="004B01B4" w:rsidP="0043504B">
      <w:pPr>
        <w:jc w:val="both"/>
        <w:rPr>
          <w:rFonts w:ascii="Arial" w:hAnsi="Arial" w:cs="Arial"/>
          <w:sz w:val="20"/>
          <w:szCs w:val="20"/>
        </w:rPr>
      </w:pPr>
    </w:p>
    <w:p w14:paraId="4E00EA2E" w14:textId="1424D708" w:rsidR="0043504B" w:rsidRDefault="0043504B" w:rsidP="0043504B">
      <w:pPr>
        <w:jc w:val="both"/>
        <w:rPr>
          <w:rFonts w:ascii="Arial" w:hAnsi="Arial" w:cs="Arial"/>
          <w:sz w:val="20"/>
          <w:szCs w:val="20"/>
        </w:rPr>
      </w:pPr>
    </w:p>
    <w:p w14:paraId="645A0C18" w14:textId="70C6B025" w:rsidR="0043504B" w:rsidRPr="0043504B" w:rsidRDefault="0043504B" w:rsidP="0043504B">
      <w:pPr>
        <w:jc w:val="both"/>
        <w:rPr>
          <w:rFonts w:ascii="Arial" w:hAnsi="Arial" w:cs="Arial"/>
          <w:color w:val="FF0000"/>
          <w:sz w:val="20"/>
          <w:szCs w:val="20"/>
        </w:rPr>
      </w:pPr>
      <w:r w:rsidRPr="0043504B">
        <w:rPr>
          <w:rFonts w:ascii="Arial" w:hAnsi="Arial" w:cs="Arial"/>
          <w:color w:val="FF0000"/>
          <w:sz w:val="20"/>
          <w:szCs w:val="20"/>
        </w:rPr>
        <w:t>Examples</w:t>
      </w:r>
    </w:p>
    <w:p w14:paraId="6CC09EAD" w14:textId="58201E08" w:rsidR="0043504B" w:rsidRPr="0043504B" w:rsidRDefault="00804A61" w:rsidP="0043504B">
      <w:pPr>
        <w:numPr>
          <w:ilvl w:val="0"/>
          <w:numId w:val="2"/>
        </w:num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  <w:r w:rsidRPr="0043504B">
        <w:rPr>
          <w:rFonts w:ascii="Arial" w:hAnsi="Arial" w:cs="Arial"/>
          <w:color w:val="FF0000"/>
          <w:sz w:val="20"/>
          <w:szCs w:val="20"/>
        </w:rPr>
        <w:t>1</w:t>
      </w:r>
      <w:r w:rsidRPr="0043504B">
        <w:rPr>
          <w:rFonts w:ascii="Arial" w:hAnsi="Arial" w:cs="Arial"/>
          <w:color w:val="FF0000"/>
          <w:sz w:val="20"/>
          <w:szCs w:val="20"/>
          <w:vertAlign w:val="superscript"/>
        </w:rPr>
        <w:t>st</w:t>
      </w:r>
      <w:r w:rsidRPr="0043504B">
        <w:rPr>
          <w:rFonts w:ascii="Arial" w:hAnsi="Arial" w:cs="Arial"/>
          <w:color w:val="FF0000"/>
          <w:sz w:val="20"/>
          <w:szCs w:val="20"/>
        </w:rPr>
        <w:t xml:space="preserve"> Line….</w:t>
      </w:r>
      <w:r w:rsidR="0043504B" w:rsidRPr="0043504B">
        <w:rPr>
          <w:rFonts w:ascii="Arial" w:hAnsi="Arial" w:cs="Arial"/>
          <w:b/>
          <w:bCs/>
          <w:color w:val="FF0000"/>
          <w:sz w:val="20"/>
          <w:szCs w:val="20"/>
        </w:rPr>
        <w:t xml:space="preserve"> </w:t>
      </w:r>
      <w:proofErr w:type="spellStart"/>
      <w:r w:rsidR="0043504B" w:rsidRPr="0043504B">
        <w:rPr>
          <w:rFonts w:ascii="Arial" w:hAnsi="Arial" w:cs="Arial"/>
          <w:b/>
          <w:bCs/>
          <w:color w:val="FF0000"/>
          <w:sz w:val="20"/>
          <w:szCs w:val="20"/>
        </w:rPr>
        <w:t>C</w:t>
      </w:r>
      <w:r w:rsidR="0043504B" w:rsidRPr="0043504B">
        <w:rPr>
          <w:rFonts w:ascii="Arial" w:hAnsi="Arial" w:cs="Arial"/>
          <w:b/>
          <w:bCs/>
          <w:color w:val="FF0000"/>
          <w:sz w:val="20"/>
          <w:szCs w:val="20"/>
        </w:rPr>
        <w:t>erazette</w:t>
      </w:r>
      <w:proofErr w:type="spellEnd"/>
      <w:r w:rsidR="0043504B" w:rsidRPr="0043504B">
        <w:rPr>
          <w:rFonts w:ascii="Arial" w:hAnsi="Arial" w:cs="Arial"/>
          <w:b/>
          <w:bCs/>
          <w:color w:val="FF0000"/>
          <w:sz w:val="20"/>
          <w:szCs w:val="20"/>
        </w:rPr>
        <w:t xml:space="preserve"> has become the first POP with a missed pill window of 12 hours instead of 3 hours allowed by conventional POPs (2)</w:t>
      </w:r>
    </w:p>
    <w:p w14:paraId="3B0C8CAE" w14:textId="29106FFA" w:rsidR="00804A61" w:rsidRPr="0043504B" w:rsidRDefault="00804A61" w:rsidP="0043504B">
      <w:pPr>
        <w:numPr>
          <w:ilvl w:val="0"/>
          <w:numId w:val="2"/>
        </w:num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  <w:r w:rsidRPr="0043504B">
        <w:rPr>
          <w:rFonts w:ascii="Arial" w:hAnsi="Arial" w:cs="Arial"/>
          <w:color w:val="FF0000"/>
          <w:sz w:val="20"/>
          <w:szCs w:val="20"/>
        </w:rPr>
        <w:t>2</w:t>
      </w:r>
      <w:r w:rsidRPr="0043504B">
        <w:rPr>
          <w:rFonts w:ascii="Arial" w:hAnsi="Arial" w:cs="Arial"/>
          <w:color w:val="FF0000"/>
          <w:sz w:val="20"/>
          <w:szCs w:val="20"/>
          <w:vertAlign w:val="superscript"/>
        </w:rPr>
        <w:t>nd</w:t>
      </w:r>
      <w:r w:rsidRPr="0043504B">
        <w:rPr>
          <w:rFonts w:ascii="Arial" w:hAnsi="Arial" w:cs="Arial"/>
          <w:color w:val="FF0000"/>
          <w:sz w:val="20"/>
          <w:szCs w:val="20"/>
        </w:rPr>
        <w:t xml:space="preserve"> Line…</w:t>
      </w:r>
      <w:r w:rsidR="0043504B" w:rsidRPr="0043504B">
        <w:rPr>
          <w:rFonts w:ascii="Arial" w:hAnsi="Arial" w:cs="Arial"/>
          <w:color w:val="FF0000"/>
          <w:sz w:val="20"/>
          <w:szCs w:val="20"/>
        </w:rPr>
        <w:t xml:space="preserve"> </w:t>
      </w:r>
      <w:proofErr w:type="spellStart"/>
      <w:r w:rsidR="0043504B" w:rsidRPr="0043504B">
        <w:rPr>
          <w:rFonts w:ascii="Arial" w:hAnsi="Arial" w:cs="Arial"/>
          <w:color w:val="FF0000"/>
          <w:sz w:val="20"/>
          <w:szCs w:val="20"/>
        </w:rPr>
        <w:t>Micronor</w:t>
      </w:r>
      <w:proofErr w:type="spellEnd"/>
    </w:p>
    <w:p w14:paraId="5BF5B26D" w14:textId="77777777" w:rsidR="005E20EF" w:rsidRPr="005E20EF" w:rsidRDefault="005E20EF" w:rsidP="0043504B">
      <w:pPr>
        <w:jc w:val="both"/>
        <w:rPr>
          <w:rFonts w:ascii="Arial" w:hAnsi="Arial" w:cs="Arial"/>
          <w:sz w:val="20"/>
          <w:szCs w:val="20"/>
        </w:rPr>
      </w:pPr>
    </w:p>
    <w:p w14:paraId="7BCAF814" w14:textId="77777777" w:rsidR="005E20EF" w:rsidRPr="005E20EF" w:rsidRDefault="005E20EF" w:rsidP="0043504B">
      <w:pPr>
        <w:jc w:val="both"/>
        <w:rPr>
          <w:rFonts w:ascii="Arial" w:hAnsi="Arial" w:cs="Arial"/>
          <w:sz w:val="20"/>
          <w:szCs w:val="20"/>
        </w:rPr>
      </w:pPr>
    </w:p>
    <w:p w14:paraId="349C1A77" w14:textId="10B27620" w:rsidR="005E20EF" w:rsidRPr="00BD29A2" w:rsidRDefault="00BD29A2" w:rsidP="0043504B">
      <w:pPr>
        <w:jc w:val="both"/>
        <w:rPr>
          <w:rFonts w:ascii="Arial" w:hAnsi="Arial" w:cs="Arial"/>
          <w:b/>
          <w:sz w:val="20"/>
          <w:szCs w:val="20"/>
        </w:rPr>
      </w:pPr>
      <w:r w:rsidRPr="00BD29A2">
        <w:rPr>
          <w:rFonts w:ascii="Arial" w:hAnsi="Arial" w:cs="Arial"/>
          <w:b/>
          <w:sz w:val="28"/>
          <w:szCs w:val="20"/>
        </w:rPr>
        <w:t xml:space="preserve">IF A PATIENT IS HAVING PROBLEMS WITH THEIR NEW </w:t>
      </w:r>
      <w:r>
        <w:rPr>
          <w:rFonts w:ascii="Arial" w:hAnsi="Arial" w:cs="Arial"/>
          <w:b/>
          <w:sz w:val="28"/>
          <w:szCs w:val="20"/>
        </w:rPr>
        <w:t xml:space="preserve">COC </w:t>
      </w:r>
      <w:r w:rsidRPr="00BD29A2">
        <w:rPr>
          <w:rFonts w:ascii="Arial" w:hAnsi="Arial" w:cs="Arial"/>
          <w:b/>
          <w:sz w:val="28"/>
          <w:szCs w:val="20"/>
        </w:rPr>
        <w:t>CONTRACEPTIVE…</w:t>
      </w:r>
    </w:p>
    <w:p w14:paraId="63B0232A" w14:textId="77777777" w:rsidR="005E20EF" w:rsidRPr="005E20EF" w:rsidRDefault="005E20EF" w:rsidP="0043504B">
      <w:p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>Figure out whether the problems are due to too much oestrogen or too much progestogen</w:t>
      </w:r>
    </w:p>
    <w:p w14:paraId="7741FD96" w14:textId="77777777" w:rsidR="005E20EF" w:rsidRPr="005E20EF" w:rsidRDefault="005E20EF" w:rsidP="0043504B">
      <w:pPr>
        <w:jc w:val="both"/>
        <w:rPr>
          <w:rFonts w:ascii="Arial" w:hAnsi="Arial" w:cs="Arial"/>
          <w:sz w:val="20"/>
          <w:szCs w:val="20"/>
        </w:rPr>
      </w:pPr>
    </w:p>
    <w:p w14:paraId="39AA62F2" w14:textId="77777777" w:rsidR="005E20EF" w:rsidRPr="005E20EF" w:rsidRDefault="005E20EF" w:rsidP="0043504B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5E20EF">
        <w:rPr>
          <w:rFonts w:ascii="Arial" w:hAnsi="Arial" w:cs="Arial"/>
          <w:b/>
          <w:bCs/>
          <w:sz w:val="20"/>
          <w:szCs w:val="20"/>
        </w:rPr>
        <w:t>Oestrogen Effects</w:t>
      </w:r>
    </w:p>
    <w:p w14:paraId="58A2B6B4" w14:textId="77777777" w:rsidR="005E20EF" w:rsidRPr="005E20EF" w:rsidRDefault="005E20EF" w:rsidP="0043504B">
      <w:pPr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>menorrhagia</w:t>
      </w:r>
    </w:p>
    <w:p w14:paraId="7547FA98" w14:textId="77777777" w:rsidR="005E20EF" w:rsidRPr="005E20EF" w:rsidRDefault="005E20EF" w:rsidP="0043504B">
      <w:pPr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>cervical ectopy</w:t>
      </w:r>
    </w:p>
    <w:p w14:paraId="656585F0" w14:textId="77777777" w:rsidR="005E20EF" w:rsidRPr="005E20EF" w:rsidRDefault="005E20EF" w:rsidP="0043504B">
      <w:pPr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>breast fullness</w:t>
      </w:r>
    </w:p>
    <w:p w14:paraId="02D0379C" w14:textId="77777777" w:rsidR="005E20EF" w:rsidRPr="005E20EF" w:rsidRDefault="005E20EF" w:rsidP="0043504B">
      <w:pPr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>migraine type headaches</w:t>
      </w:r>
    </w:p>
    <w:p w14:paraId="08F212F9" w14:textId="77777777" w:rsidR="005E20EF" w:rsidRPr="005E20EF" w:rsidRDefault="005E20EF" w:rsidP="0043504B">
      <w:pPr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>fluid retention, weight gain (fluid)</w:t>
      </w:r>
    </w:p>
    <w:p w14:paraId="49CE8FE2" w14:textId="77777777" w:rsidR="005E20EF" w:rsidRPr="005E20EF" w:rsidRDefault="005E20EF" w:rsidP="0043504B">
      <w:pPr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>tiredness, irritability</w:t>
      </w:r>
    </w:p>
    <w:p w14:paraId="1472AF21" w14:textId="77777777" w:rsidR="005E20EF" w:rsidRPr="005E20EF" w:rsidRDefault="005E20EF" w:rsidP="0043504B">
      <w:pPr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>nausea</w:t>
      </w:r>
    </w:p>
    <w:p w14:paraId="0EB54DF9" w14:textId="77777777" w:rsidR="005E20EF" w:rsidRPr="005E20EF" w:rsidRDefault="005E20EF" w:rsidP="0043504B">
      <w:pPr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>bloating</w:t>
      </w:r>
    </w:p>
    <w:p w14:paraId="5C7CF9C9" w14:textId="77777777" w:rsidR="005E20EF" w:rsidRPr="005E20EF" w:rsidRDefault="005E20EF" w:rsidP="0043504B">
      <w:pPr>
        <w:jc w:val="both"/>
        <w:rPr>
          <w:rFonts w:ascii="Arial" w:hAnsi="Arial" w:cs="Arial"/>
          <w:sz w:val="20"/>
          <w:szCs w:val="20"/>
        </w:rPr>
      </w:pPr>
    </w:p>
    <w:p w14:paraId="0477381F" w14:textId="59E5C3C4" w:rsidR="005E20EF" w:rsidRPr="00BD29A2" w:rsidRDefault="005E20EF" w:rsidP="0043504B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5E20EF">
        <w:rPr>
          <w:rFonts w:ascii="Arial" w:hAnsi="Arial" w:cs="Arial"/>
          <w:b/>
          <w:bCs/>
          <w:sz w:val="20"/>
          <w:szCs w:val="20"/>
        </w:rPr>
        <w:t>Try changing to:</w:t>
      </w:r>
      <w:r w:rsidR="00BD29A2">
        <w:rPr>
          <w:rFonts w:ascii="Arial" w:hAnsi="Arial" w:cs="Arial"/>
          <w:b/>
          <w:bCs/>
          <w:sz w:val="20"/>
          <w:szCs w:val="20"/>
        </w:rPr>
        <w:t xml:space="preserve"> </w:t>
      </w:r>
      <w:r w:rsidRPr="005E20EF">
        <w:rPr>
          <w:rFonts w:ascii="Arial" w:hAnsi="Arial" w:cs="Arial"/>
          <w:sz w:val="20"/>
          <w:szCs w:val="20"/>
        </w:rPr>
        <w:t>lower oestrogen or higher progestogen pill or pill with some androgenic activity</w:t>
      </w:r>
    </w:p>
    <w:p w14:paraId="7F7CA844" w14:textId="5E942732" w:rsidR="005E20EF" w:rsidRDefault="005E20EF" w:rsidP="0043504B">
      <w:pPr>
        <w:jc w:val="both"/>
        <w:rPr>
          <w:rFonts w:ascii="Arial" w:hAnsi="Arial" w:cs="Arial"/>
          <w:color w:val="000000"/>
          <w:sz w:val="20"/>
          <w:szCs w:val="20"/>
        </w:rPr>
      </w:pPr>
    </w:p>
    <w:p w14:paraId="74B07FB4" w14:textId="6749DA55" w:rsidR="00BD29A2" w:rsidRPr="00BD29A2" w:rsidRDefault="00BD29A2" w:rsidP="0043504B">
      <w:pPr>
        <w:jc w:val="both"/>
        <w:rPr>
          <w:rFonts w:ascii="Arial" w:hAnsi="Arial" w:cs="Arial"/>
          <w:b/>
          <w:sz w:val="20"/>
          <w:szCs w:val="20"/>
        </w:rPr>
      </w:pPr>
      <w:r w:rsidRPr="00BD29A2">
        <w:rPr>
          <w:rFonts w:ascii="Arial" w:hAnsi="Arial" w:cs="Arial"/>
          <w:b/>
          <w:sz w:val="20"/>
          <w:szCs w:val="20"/>
        </w:rPr>
        <w:t>Examples….</w:t>
      </w:r>
    </w:p>
    <w:p w14:paraId="6C5044F7" w14:textId="77777777" w:rsidR="005E20EF" w:rsidRPr="005E20EF" w:rsidRDefault="005E20EF" w:rsidP="0043504B">
      <w:pPr>
        <w:jc w:val="both"/>
        <w:rPr>
          <w:rFonts w:ascii="Arial" w:hAnsi="Arial" w:cs="Arial"/>
          <w:sz w:val="20"/>
          <w:szCs w:val="20"/>
        </w:rPr>
      </w:pPr>
    </w:p>
    <w:p w14:paraId="5E72B921" w14:textId="77777777" w:rsidR="005E20EF" w:rsidRPr="005E20EF" w:rsidRDefault="005E20EF" w:rsidP="0043504B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5E20EF">
        <w:rPr>
          <w:rFonts w:ascii="Arial" w:hAnsi="Arial" w:cs="Arial"/>
          <w:b/>
          <w:bCs/>
          <w:sz w:val="20"/>
          <w:szCs w:val="20"/>
        </w:rPr>
        <w:t>Progestogen Effects</w:t>
      </w:r>
    </w:p>
    <w:p w14:paraId="72351B80" w14:textId="77777777" w:rsidR="005E20EF" w:rsidRPr="005E20EF" w:rsidRDefault="005E20EF" w:rsidP="0043504B">
      <w:pPr>
        <w:numPr>
          <w:ilvl w:val="0"/>
          <w:numId w:val="8"/>
        </w:num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>scanty menses</w:t>
      </w:r>
    </w:p>
    <w:p w14:paraId="7A6CE8A5" w14:textId="77777777" w:rsidR="005E20EF" w:rsidRPr="005E20EF" w:rsidRDefault="005E20EF" w:rsidP="0043504B">
      <w:pPr>
        <w:numPr>
          <w:ilvl w:val="0"/>
          <w:numId w:val="8"/>
        </w:numPr>
        <w:jc w:val="both"/>
        <w:rPr>
          <w:rFonts w:ascii="Arial" w:hAnsi="Arial" w:cs="Arial"/>
          <w:sz w:val="20"/>
          <w:szCs w:val="20"/>
        </w:rPr>
      </w:pPr>
      <w:proofErr w:type="spellStart"/>
      <w:r w:rsidRPr="005E20EF">
        <w:rPr>
          <w:rFonts w:ascii="Arial" w:hAnsi="Arial" w:cs="Arial"/>
          <w:sz w:val="20"/>
          <w:szCs w:val="20"/>
        </w:rPr>
        <w:t>leukorrhoea</w:t>
      </w:r>
      <w:proofErr w:type="spellEnd"/>
      <w:r w:rsidRPr="005E20EF">
        <w:rPr>
          <w:rFonts w:ascii="Arial" w:hAnsi="Arial" w:cs="Arial"/>
          <w:sz w:val="20"/>
          <w:szCs w:val="20"/>
        </w:rPr>
        <w:t>, dry vagina</w:t>
      </w:r>
    </w:p>
    <w:p w14:paraId="3F25F88E" w14:textId="77777777" w:rsidR="005E20EF" w:rsidRPr="005E20EF" w:rsidRDefault="005E20EF" w:rsidP="0043504B">
      <w:pPr>
        <w:numPr>
          <w:ilvl w:val="0"/>
          <w:numId w:val="8"/>
        </w:num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>breast tenderness</w:t>
      </w:r>
    </w:p>
    <w:p w14:paraId="2EBD27BE" w14:textId="77777777" w:rsidR="005E20EF" w:rsidRPr="005E20EF" w:rsidRDefault="005E20EF" w:rsidP="0043504B">
      <w:pPr>
        <w:numPr>
          <w:ilvl w:val="0"/>
          <w:numId w:val="8"/>
        </w:num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>dull type of headache - often of pill withdrawal</w:t>
      </w:r>
    </w:p>
    <w:p w14:paraId="29AA7ACB" w14:textId="77777777" w:rsidR="005E20EF" w:rsidRPr="005E20EF" w:rsidRDefault="005E20EF" w:rsidP="0043504B">
      <w:pPr>
        <w:numPr>
          <w:ilvl w:val="0"/>
          <w:numId w:val="8"/>
        </w:num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>appetite increase, weight gain</w:t>
      </w:r>
    </w:p>
    <w:p w14:paraId="0C357E43" w14:textId="77777777" w:rsidR="005E20EF" w:rsidRPr="005E20EF" w:rsidRDefault="005E20EF" w:rsidP="0043504B">
      <w:pPr>
        <w:numPr>
          <w:ilvl w:val="0"/>
          <w:numId w:val="8"/>
        </w:num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>premenstrual depression</w:t>
      </w:r>
    </w:p>
    <w:p w14:paraId="7B3992DF" w14:textId="77777777" w:rsidR="005E20EF" w:rsidRPr="005E20EF" w:rsidRDefault="005E20EF" w:rsidP="0043504B">
      <w:pPr>
        <w:numPr>
          <w:ilvl w:val="0"/>
          <w:numId w:val="8"/>
        </w:num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>leg cramps, softening of ligaments</w:t>
      </w:r>
    </w:p>
    <w:p w14:paraId="6AC4809A" w14:textId="77777777" w:rsidR="005E20EF" w:rsidRPr="005E20EF" w:rsidRDefault="005E20EF" w:rsidP="0043504B">
      <w:pPr>
        <w:numPr>
          <w:ilvl w:val="0"/>
          <w:numId w:val="8"/>
        </w:num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>acne, greasy hair</w:t>
      </w:r>
    </w:p>
    <w:p w14:paraId="0F867D13" w14:textId="77777777" w:rsidR="005E20EF" w:rsidRPr="005E20EF" w:rsidRDefault="005E20EF" w:rsidP="0043504B">
      <w:pPr>
        <w:numPr>
          <w:ilvl w:val="0"/>
          <w:numId w:val="8"/>
        </w:num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>vaginal dryness</w:t>
      </w:r>
    </w:p>
    <w:p w14:paraId="3578EF63" w14:textId="77777777" w:rsidR="005E20EF" w:rsidRPr="005E20EF" w:rsidRDefault="005E20EF" w:rsidP="0043504B">
      <w:pPr>
        <w:jc w:val="both"/>
        <w:rPr>
          <w:rFonts w:ascii="Arial" w:hAnsi="Arial" w:cs="Arial"/>
          <w:sz w:val="20"/>
          <w:szCs w:val="20"/>
        </w:rPr>
      </w:pPr>
    </w:p>
    <w:p w14:paraId="2153BBC8" w14:textId="3DB6E4DD" w:rsidR="005E20EF" w:rsidRDefault="005E20EF" w:rsidP="0043504B">
      <w:p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b/>
          <w:bCs/>
          <w:sz w:val="20"/>
          <w:szCs w:val="20"/>
        </w:rPr>
        <w:t>Try changing to:</w:t>
      </w:r>
      <w:r w:rsidR="00BD29A2">
        <w:rPr>
          <w:rFonts w:ascii="Arial" w:hAnsi="Arial" w:cs="Arial"/>
          <w:b/>
          <w:bCs/>
          <w:sz w:val="20"/>
          <w:szCs w:val="20"/>
        </w:rPr>
        <w:t xml:space="preserve"> </w:t>
      </w:r>
      <w:r w:rsidRPr="005E20EF">
        <w:rPr>
          <w:rFonts w:ascii="Arial" w:hAnsi="Arial" w:cs="Arial"/>
          <w:sz w:val="20"/>
          <w:szCs w:val="20"/>
        </w:rPr>
        <w:t>lower progestogen pill or less androgenic pill or higher oestrogen pill</w:t>
      </w:r>
    </w:p>
    <w:p w14:paraId="2C76D977" w14:textId="66816246" w:rsidR="00BD29A2" w:rsidRDefault="00BD29A2" w:rsidP="0043504B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5BD00AE2" w14:textId="3B1A9285" w:rsidR="005E20EF" w:rsidRPr="00BD29A2" w:rsidRDefault="00BD29A2" w:rsidP="0043504B">
      <w:p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Examples…</w:t>
      </w:r>
    </w:p>
    <w:p w14:paraId="573E6182" w14:textId="77777777" w:rsidR="005E20EF" w:rsidRPr="005E20EF" w:rsidRDefault="005E20EF" w:rsidP="0043504B">
      <w:pPr>
        <w:jc w:val="both"/>
        <w:rPr>
          <w:rFonts w:ascii="Arial" w:hAnsi="Arial" w:cs="Arial"/>
          <w:sz w:val="20"/>
          <w:szCs w:val="20"/>
        </w:rPr>
      </w:pPr>
    </w:p>
    <w:p w14:paraId="0F2FA58D" w14:textId="77777777" w:rsidR="005E20EF" w:rsidRPr="005E20EF" w:rsidRDefault="005E20EF" w:rsidP="0043504B">
      <w:pPr>
        <w:jc w:val="both"/>
        <w:rPr>
          <w:rFonts w:ascii="Arial" w:hAnsi="Arial" w:cs="Arial"/>
          <w:sz w:val="20"/>
          <w:szCs w:val="20"/>
        </w:rPr>
      </w:pPr>
    </w:p>
    <w:p w14:paraId="31EEC639" w14:textId="44E94D2B" w:rsidR="005E20EF" w:rsidRPr="0043504B" w:rsidRDefault="00BD29A2" w:rsidP="0043504B">
      <w:pPr>
        <w:jc w:val="both"/>
        <w:rPr>
          <w:rFonts w:ascii="Arial" w:hAnsi="Arial" w:cs="Arial"/>
          <w:b/>
          <w:bCs/>
          <w:sz w:val="28"/>
          <w:szCs w:val="20"/>
        </w:rPr>
      </w:pPr>
      <w:r w:rsidRPr="0043504B">
        <w:rPr>
          <w:rFonts w:ascii="Arial" w:hAnsi="Arial" w:cs="Arial"/>
          <w:b/>
          <w:bCs/>
          <w:sz w:val="28"/>
          <w:szCs w:val="20"/>
        </w:rPr>
        <w:t>BREAKTHROUGH BLEEDING WITH COC</w:t>
      </w:r>
    </w:p>
    <w:p w14:paraId="303754CC" w14:textId="2EF3E662" w:rsidR="005E20EF" w:rsidRPr="005E20EF" w:rsidRDefault="005E20EF" w:rsidP="0043504B">
      <w:p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 xml:space="preserve">This is a checklist in cases of possible breakthrough bleeding (BTB) occurring in COC takers. BTB bleeding </w:t>
      </w:r>
      <w:r w:rsidR="0043504B">
        <w:rPr>
          <w:rFonts w:ascii="Arial" w:hAnsi="Arial" w:cs="Arial"/>
          <w:sz w:val="20"/>
          <w:szCs w:val="20"/>
        </w:rPr>
        <w:t>is not uncommon</w:t>
      </w:r>
      <w:r w:rsidRPr="005E20EF">
        <w:rPr>
          <w:rFonts w:ascii="Arial" w:hAnsi="Arial" w:cs="Arial"/>
          <w:sz w:val="20"/>
          <w:szCs w:val="20"/>
        </w:rPr>
        <w:t xml:space="preserve"> during the first </w:t>
      </w:r>
      <w:r w:rsidR="0043504B">
        <w:rPr>
          <w:rFonts w:ascii="Arial" w:hAnsi="Arial" w:cs="Arial"/>
          <w:sz w:val="20"/>
          <w:szCs w:val="20"/>
        </w:rPr>
        <w:t>3</w:t>
      </w:r>
      <w:r w:rsidRPr="005E20EF">
        <w:rPr>
          <w:rFonts w:ascii="Arial" w:hAnsi="Arial" w:cs="Arial"/>
          <w:sz w:val="20"/>
          <w:szCs w:val="20"/>
        </w:rPr>
        <w:t xml:space="preserve"> months after prescribing a new COC. If it persists then a cause must be sought.</w:t>
      </w:r>
    </w:p>
    <w:p w14:paraId="55BCD2A7" w14:textId="77777777" w:rsidR="005E20EF" w:rsidRPr="005E20EF" w:rsidRDefault="005E20EF" w:rsidP="0043504B">
      <w:pPr>
        <w:jc w:val="both"/>
        <w:rPr>
          <w:rFonts w:ascii="Arial" w:hAnsi="Arial" w:cs="Arial"/>
          <w:sz w:val="20"/>
          <w:szCs w:val="20"/>
        </w:rPr>
      </w:pPr>
    </w:p>
    <w:p w14:paraId="7C149E6A" w14:textId="19A8FE00" w:rsidR="005E20EF" w:rsidRDefault="005E20EF" w:rsidP="0043504B">
      <w:p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>History:</w:t>
      </w:r>
      <w:r w:rsidR="0043504B">
        <w:rPr>
          <w:rFonts w:ascii="Arial" w:hAnsi="Arial" w:cs="Arial"/>
          <w:sz w:val="20"/>
          <w:szCs w:val="20"/>
        </w:rPr>
        <w:t xml:space="preserve">  are they taking the COC </w:t>
      </w:r>
      <w:proofErr w:type="gramStart"/>
      <w:r w:rsidR="0043504B">
        <w:rPr>
          <w:rFonts w:ascii="Arial" w:hAnsi="Arial" w:cs="Arial"/>
          <w:sz w:val="20"/>
          <w:szCs w:val="20"/>
        </w:rPr>
        <w:t>regularly?,</w:t>
      </w:r>
      <w:proofErr w:type="gramEnd"/>
      <w:r w:rsidR="0043504B">
        <w:rPr>
          <w:rFonts w:ascii="Arial" w:hAnsi="Arial" w:cs="Arial"/>
          <w:sz w:val="20"/>
          <w:szCs w:val="20"/>
        </w:rPr>
        <w:t xml:space="preserve"> same time each day? Any recent antibiotics or enzyme inducers that may have upset the balance?  Even gastroenteritis?   Any chance of pregnancy?  Any post coital bleeding?  </w:t>
      </w:r>
    </w:p>
    <w:p w14:paraId="03250086" w14:textId="3D91C2D6" w:rsidR="0043504B" w:rsidRDefault="0043504B" w:rsidP="0043504B">
      <w:pPr>
        <w:jc w:val="both"/>
        <w:rPr>
          <w:rFonts w:ascii="Arial" w:hAnsi="Arial" w:cs="Arial"/>
          <w:sz w:val="20"/>
          <w:szCs w:val="20"/>
        </w:rPr>
      </w:pPr>
    </w:p>
    <w:p w14:paraId="267F5E1B" w14:textId="4CB61097" w:rsidR="005E20EF" w:rsidRPr="005E20EF" w:rsidRDefault="005E20EF" w:rsidP="0043504B">
      <w:p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>Examination:</w:t>
      </w:r>
      <w:r w:rsidR="0043504B">
        <w:rPr>
          <w:rFonts w:ascii="Arial" w:hAnsi="Arial" w:cs="Arial"/>
          <w:sz w:val="20"/>
          <w:szCs w:val="20"/>
        </w:rPr>
        <w:t xml:space="preserve">  </w:t>
      </w:r>
      <w:r w:rsidRPr="005E20EF">
        <w:rPr>
          <w:rFonts w:ascii="Arial" w:hAnsi="Arial" w:cs="Arial"/>
          <w:sz w:val="20"/>
          <w:szCs w:val="20"/>
        </w:rPr>
        <w:t>pelvic and speculum examination - swabs and cervical smear if indicated</w:t>
      </w:r>
    </w:p>
    <w:p w14:paraId="4E990F77" w14:textId="77777777" w:rsidR="0043504B" w:rsidRDefault="0043504B" w:rsidP="0043504B">
      <w:pPr>
        <w:jc w:val="both"/>
        <w:rPr>
          <w:rFonts w:ascii="Arial" w:hAnsi="Arial" w:cs="Arial"/>
          <w:sz w:val="20"/>
          <w:szCs w:val="20"/>
        </w:rPr>
      </w:pPr>
    </w:p>
    <w:p w14:paraId="7F49FFF5" w14:textId="41CF62E9" w:rsidR="005E20EF" w:rsidRPr="005E20EF" w:rsidRDefault="005E20EF" w:rsidP="0043504B">
      <w:pPr>
        <w:jc w:val="both"/>
        <w:rPr>
          <w:rFonts w:ascii="Arial" w:hAnsi="Arial" w:cs="Arial"/>
          <w:sz w:val="20"/>
          <w:szCs w:val="20"/>
        </w:rPr>
      </w:pPr>
      <w:r w:rsidRPr="005E20EF">
        <w:rPr>
          <w:rFonts w:ascii="Arial" w:hAnsi="Arial" w:cs="Arial"/>
          <w:sz w:val="20"/>
          <w:szCs w:val="20"/>
        </w:rPr>
        <w:t xml:space="preserve">If </w:t>
      </w:r>
      <w:r w:rsidR="0043504B">
        <w:rPr>
          <w:rFonts w:ascii="Arial" w:hAnsi="Arial" w:cs="Arial"/>
          <w:sz w:val="20"/>
          <w:szCs w:val="20"/>
        </w:rPr>
        <w:t xml:space="preserve">serious </w:t>
      </w:r>
      <w:r w:rsidRPr="005E20EF">
        <w:rPr>
          <w:rFonts w:ascii="Arial" w:hAnsi="Arial" w:cs="Arial"/>
          <w:sz w:val="20"/>
          <w:szCs w:val="20"/>
        </w:rPr>
        <w:t xml:space="preserve">causes have been </w:t>
      </w:r>
      <w:proofErr w:type="gramStart"/>
      <w:r w:rsidRPr="005E20EF">
        <w:rPr>
          <w:rFonts w:ascii="Arial" w:hAnsi="Arial" w:cs="Arial"/>
          <w:sz w:val="20"/>
          <w:szCs w:val="20"/>
        </w:rPr>
        <w:t>excluded</w:t>
      </w:r>
      <w:proofErr w:type="gramEnd"/>
      <w:r w:rsidRPr="005E20EF">
        <w:rPr>
          <w:rFonts w:ascii="Arial" w:hAnsi="Arial" w:cs="Arial"/>
          <w:sz w:val="20"/>
          <w:szCs w:val="20"/>
        </w:rPr>
        <w:t xml:space="preserve"> then the COC may be changed. Options include:</w:t>
      </w:r>
    </w:p>
    <w:p w14:paraId="54ED4527" w14:textId="040B76AE" w:rsidR="005E20EF" w:rsidRPr="005E20EF" w:rsidRDefault="005E20EF" w:rsidP="0043504B">
      <w:pPr>
        <w:jc w:val="both"/>
        <w:rPr>
          <w:rFonts w:ascii="Arial" w:hAnsi="Arial" w:cs="Arial"/>
          <w:sz w:val="20"/>
          <w:szCs w:val="20"/>
        </w:rPr>
      </w:pPr>
    </w:p>
    <w:p w14:paraId="2D82B96B" w14:textId="4012957D" w:rsidR="005E20EF" w:rsidRPr="0043504B" w:rsidRDefault="005E20EF" w:rsidP="0043504B">
      <w:pPr>
        <w:numPr>
          <w:ilvl w:val="0"/>
          <w:numId w:val="6"/>
        </w:numPr>
        <w:jc w:val="both"/>
        <w:rPr>
          <w:rFonts w:ascii="Arial" w:hAnsi="Arial" w:cs="Arial"/>
          <w:color w:val="FF0000"/>
          <w:sz w:val="20"/>
          <w:szCs w:val="20"/>
        </w:rPr>
      </w:pPr>
      <w:r w:rsidRPr="0043504B">
        <w:rPr>
          <w:rFonts w:ascii="Arial" w:hAnsi="Arial" w:cs="Arial"/>
          <w:color w:val="FF0000"/>
          <w:sz w:val="20"/>
          <w:szCs w:val="20"/>
        </w:rPr>
        <w:t>a user taking a monophasic pill may try a phasic pill</w:t>
      </w:r>
      <w:r w:rsidR="0043504B">
        <w:rPr>
          <w:rFonts w:ascii="Arial" w:hAnsi="Arial" w:cs="Arial"/>
          <w:color w:val="FF0000"/>
          <w:sz w:val="20"/>
          <w:szCs w:val="20"/>
        </w:rPr>
        <w:t xml:space="preserve">   Example….</w:t>
      </w:r>
    </w:p>
    <w:p w14:paraId="0B1005F5" w14:textId="46381D24" w:rsidR="005E20EF" w:rsidRPr="0043504B" w:rsidRDefault="005E20EF" w:rsidP="0043504B">
      <w:pPr>
        <w:numPr>
          <w:ilvl w:val="0"/>
          <w:numId w:val="6"/>
        </w:numPr>
        <w:jc w:val="both"/>
        <w:rPr>
          <w:rFonts w:ascii="Arial" w:hAnsi="Arial" w:cs="Arial"/>
          <w:color w:val="FF0000"/>
          <w:sz w:val="20"/>
          <w:szCs w:val="20"/>
        </w:rPr>
      </w:pPr>
      <w:r w:rsidRPr="0043504B">
        <w:rPr>
          <w:rFonts w:ascii="Arial" w:hAnsi="Arial" w:cs="Arial"/>
          <w:color w:val="FF0000"/>
          <w:sz w:val="20"/>
          <w:szCs w:val="20"/>
        </w:rPr>
        <w:t>an increased level of progestogen</w:t>
      </w:r>
      <w:r w:rsidR="0043504B">
        <w:rPr>
          <w:rFonts w:ascii="Arial" w:hAnsi="Arial" w:cs="Arial"/>
          <w:color w:val="FF0000"/>
          <w:sz w:val="20"/>
          <w:szCs w:val="20"/>
        </w:rPr>
        <w:t xml:space="preserve">   Example….</w:t>
      </w:r>
    </w:p>
    <w:p w14:paraId="00C13172" w14:textId="32C8A35B" w:rsidR="005E20EF" w:rsidRPr="0043504B" w:rsidRDefault="005E20EF" w:rsidP="0043504B">
      <w:pPr>
        <w:numPr>
          <w:ilvl w:val="0"/>
          <w:numId w:val="6"/>
        </w:numPr>
        <w:jc w:val="both"/>
        <w:rPr>
          <w:rFonts w:ascii="Arial" w:hAnsi="Arial" w:cs="Arial"/>
          <w:color w:val="FF0000"/>
          <w:sz w:val="20"/>
          <w:szCs w:val="20"/>
        </w:rPr>
      </w:pPr>
      <w:r w:rsidRPr="0043504B">
        <w:rPr>
          <w:rFonts w:ascii="Arial" w:hAnsi="Arial" w:cs="Arial"/>
          <w:color w:val="FF0000"/>
          <w:sz w:val="20"/>
          <w:szCs w:val="20"/>
        </w:rPr>
        <w:t xml:space="preserve">a different type of progestogen e.g. consider a 3rd generation </w:t>
      </w:r>
      <w:proofErr w:type="gramStart"/>
      <w:r w:rsidRPr="0043504B">
        <w:rPr>
          <w:rFonts w:ascii="Arial" w:hAnsi="Arial" w:cs="Arial"/>
          <w:color w:val="FF0000"/>
          <w:sz w:val="20"/>
          <w:szCs w:val="20"/>
        </w:rPr>
        <w:t>COC</w:t>
      </w:r>
      <w:r w:rsidR="0043504B">
        <w:rPr>
          <w:rFonts w:ascii="Arial" w:hAnsi="Arial" w:cs="Arial"/>
          <w:color w:val="FF0000"/>
          <w:sz w:val="20"/>
          <w:szCs w:val="20"/>
        </w:rPr>
        <w:t xml:space="preserve">  Example</w:t>
      </w:r>
      <w:proofErr w:type="gramEnd"/>
      <w:r w:rsidR="0043504B">
        <w:rPr>
          <w:rFonts w:ascii="Arial" w:hAnsi="Arial" w:cs="Arial"/>
          <w:color w:val="FF0000"/>
          <w:sz w:val="20"/>
          <w:szCs w:val="20"/>
        </w:rPr>
        <w:t>…</w:t>
      </w:r>
    </w:p>
    <w:p w14:paraId="0E9280B0" w14:textId="7161E7BE" w:rsidR="005E20EF" w:rsidRPr="0043504B" w:rsidRDefault="005E20EF" w:rsidP="0043504B">
      <w:pPr>
        <w:numPr>
          <w:ilvl w:val="0"/>
          <w:numId w:val="6"/>
        </w:numPr>
        <w:jc w:val="both"/>
        <w:rPr>
          <w:rFonts w:ascii="Arial" w:hAnsi="Arial" w:cs="Arial"/>
          <w:color w:val="FF0000"/>
          <w:sz w:val="20"/>
          <w:szCs w:val="20"/>
        </w:rPr>
      </w:pPr>
      <w:r w:rsidRPr="0043504B">
        <w:rPr>
          <w:rFonts w:ascii="Arial" w:hAnsi="Arial" w:cs="Arial"/>
          <w:color w:val="FF0000"/>
          <w:sz w:val="20"/>
          <w:szCs w:val="20"/>
        </w:rPr>
        <w:t xml:space="preserve">in some cases a high dose (50 mcg pill) may be </w:t>
      </w:r>
      <w:proofErr w:type="gramStart"/>
      <w:r w:rsidRPr="0043504B">
        <w:rPr>
          <w:rFonts w:ascii="Arial" w:hAnsi="Arial" w:cs="Arial"/>
          <w:color w:val="FF0000"/>
          <w:sz w:val="20"/>
          <w:szCs w:val="20"/>
        </w:rPr>
        <w:t>considered</w:t>
      </w:r>
      <w:r w:rsidR="0043504B">
        <w:rPr>
          <w:rFonts w:ascii="Arial" w:hAnsi="Arial" w:cs="Arial"/>
          <w:color w:val="FF0000"/>
          <w:sz w:val="20"/>
          <w:szCs w:val="20"/>
        </w:rPr>
        <w:t xml:space="preserve">  Example</w:t>
      </w:r>
      <w:proofErr w:type="gramEnd"/>
      <w:r w:rsidR="0043504B">
        <w:rPr>
          <w:rFonts w:ascii="Arial" w:hAnsi="Arial" w:cs="Arial"/>
          <w:color w:val="FF0000"/>
          <w:sz w:val="20"/>
          <w:szCs w:val="20"/>
        </w:rPr>
        <w:t>…</w:t>
      </w:r>
    </w:p>
    <w:p w14:paraId="7753B99E" w14:textId="43B904D8" w:rsidR="005E20EF" w:rsidRPr="0028786D" w:rsidRDefault="005E20EF" w:rsidP="0043504B">
      <w:pPr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5E20EF" w:rsidRPr="0028786D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86FE88" w14:textId="77777777" w:rsidR="00E70B5D" w:rsidRDefault="00E70B5D" w:rsidP="004B01B4">
      <w:r>
        <w:separator/>
      </w:r>
    </w:p>
  </w:endnote>
  <w:endnote w:type="continuationSeparator" w:id="0">
    <w:p w14:paraId="72CD7DD1" w14:textId="77777777" w:rsidR="00E70B5D" w:rsidRDefault="00E70B5D" w:rsidP="004B0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D8AE0A" w14:textId="77777777" w:rsidR="00E70B5D" w:rsidRDefault="00E70B5D" w:rsidP="004B01B4">
      <w:r>
        <w:separator/>
      </w:r>
    </w:p>
  </w:footnote>
  <w:footnote w:type="continuationSeparator" w:id="0">
    <w:p w14:paraId="5675F0EB" w14:textId="77777777" w:rsidR="00E70B5D" w:rsidRDefault="00E70B5D" w:rsidP="004B01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2CF1BF" w14:textId="030C7A0A" w:rsidR="004B01B4" w:rsidRPr="004B01B4" w:rsidRDefault="004B01B4" w:rsidP="004B01B4">
    <w:pPr>
      <w:jc w:val="center"/>
      <w:rPr>
        <w:rFonts w:ascii="Arial" w:hAnsi="Arial" w:cs="Arial"/>
        <w:b/>
        <w:bCs/>
        <w:sz w:val="32"/>
        <w:szCs w:val="32"/>
      </w:rPr>
    </w:pPr>
    <w:r w:rsidRPr="005E20EF">
      <w:rPr>
        <w:rFonts w:ascii="Arial" w:hAnsi="Arial" w:cs="Arial"/>
        <w:b/>
        <w:bCs/>
        <w:sz w:val="32"/>
        <w:szCs w:val="32"/>
      </w:rPr>
      <w:t xml:space="preserve">ORAL CONTRACEPTION – </w:t>
    </w:r>
    <w:r>
      <w:rPr>
        <w:rFonts w:ascii="Arial" w:hAnsi="Arial" w:cs="Arial"/>
        <w:b/>
        <w:bCs/>
        <w:sz w:val="32"/>
        <w:szCs w:val="32"/>
      </w:rPr>
      <w:t>what to prescribe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75634"/>
    <w:multiLevelType w:val="multilevel"/>
    <w:tmpl w:val="8E909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11603ABC"/>
    <w:multiLevelType w:val="hybridMultilevel"/>
    <w:tmpl w:val="E0D605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95399"/>
    <w:multiLevelType w:val="hybridMultilevel"/>
    <w:tmpl w:val="B0F8B3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117507"/>
    <w:multiLevelType w:val="hybridMultilevel"/>
    <w:tmpl w:val="97EA7C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7D41B3"/>
    <w:multiLevelType w:val="hybridMultilevel"/>
    <w:tmpl w:val="4A82F0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D003E0"/>
    <w:multiLevelType w:val="hybridMultilevel"/>
    <w:tmpl w:val="C868C3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E23E1E"/>
    <w:multiLevelType w:val="multilevel"/>
    <w:tmpl w:val="A1ACC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 w15:restartNumberingAfterBreak="0">
    <w:nsid w:val="67C2426A"/>
    <w:multiLevelType w:val="hybridMultilevel"/>
    <w:tmpl w:val="1966E5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124702"/>
    <w:multiLevelType w:val="hybridMultilevel"/>
    <w:tmpl w:val="90685C2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oNotTrackMoves/>
  <w:defaultTabStop w:val="72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E7486"/>
    <w:rsid w:val="000512AD"/>
    <w:rsid w:val="001C56EF"/>
    <w:rsid w:val="00207B27"/>
    <w:rsid w:val="0028786D"/>
    <w:rsid w:val="00324239"/>
    <w:rsid w:val="003958C9"/>
    <w:rsid w:val="00411877"/>
    <w:rsid w:val="0043504B"/>
    <w:rsid w:val="004631C1"/>
    <w:rsid w:val="004B01B4"/>
    <w:rsid w:val="00560488"/>
    <w:rsid w:val="005735FD"/>
    <w:rsid w:val="00586914"/>
    <w:rsid w:val="005C28C9"/>
    <w:rsid w:val="005E20EF"/>
    <w:rsid w:val="0065547D"/>
    <w:rsid w:val="006A6CA3"/>
    <w:rsid w:val="00746260"/>
    <w:rsid w:val="00784DC7"/>
    <w:rsid w:val="007E67C9"/>
    <w:rsid w:val="00804A61"/>
    <w:rsid w:val="00943BE4"/>
    <w:rsid w:val="009C6B38"/>
    <w:rsid w:val="009F3BF2"/>
    <w:rsid w:val="00A4154D"/>
    <w:rsid w:val="00AD3E0F"/>
    <w:rsid w:val="00AE7486"/>
    <w:rsid w:val="00B15B19"/>
    <w:rsid w:val="00B80DE8"/>
    <w:rsid w:val="00BD29A2"/>
    <w:rsid w:val="00E01A79"/>
    <w:rsid w:val="00E52734"/>
    <w:rsid w:val="00E70B5D"/>
    <w:rsid w:val="00EE63EA"/>
    <w:rsid w:val="00F11992"/>
    <w:rsid w:val="00F34447"/>
    <w:rsid w:val="00F644FF"/>
    <w:rsid w:val="00F83CA6"/>
    <w:rsid w:val="00F8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87036C"/>
  <w14:defaultImageDpi w14:val="0"/>
  <w15:docId w15:val="{30D7276E-D9A7-491A-A481-73DF7AD76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01B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4B01B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B01B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4B01B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5593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629</Words>
  <Characters>3590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ORAL CONTRACEPTION – a guide for registrars</vt:lpstr>
    </vt:vector>
  </TitlesOfParts>
  <Company>NHS</Company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ORAL CONTRACEPTION – a guide for registrars</dc:title>
  <dc:subject/>
  <dc:creator>ismail lunat</dc:creator>
  <cp:keywords/>
  <dc:description/>
  <cp:lastModifiedBy>Ramesh Mehay</cp:lastModifiedBy>
  <cp:revision>2</cp:revision>
  <dcterms:created xsi:type="dcterms:W3CDTF">2018-08-23T02:19:00Z</dcterms:created>
  <dcterms:modified xsi:type="dcterms:W3CDTF">2018-08-23T02:19:00Z</dcterms:modified>
</cp:coreProperties>
</file>