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3B115B34"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005A5B"/>
            <w:tcMar>
              <w:top w:w="320" w:type="dxa"/>
              <w:left w:w="440" w:type="dxa"/>
              <w:bottom w:w="320" w:type="dxa"/>
              <w:right w:w="440" w:type="dxa"/>
            </w:tcMar>
          </w:tcPr>
          <w:p w14:paraId="36B0538C" w14:textId="5DA1DEA2" w:rsidR="004344E5" w:rsidRPr="00257366" w:rsidRDefault="00000000">
            <w:pPr>
              <w:spacing w:after="100"/>
              <w:rPr>
                <w:color w:val="E97132" w:themeColor="accent2"/>
                <w:sz w:val="32"/>
                <w:szCs w:val="32"/>
              </w:rPr>
            </w:pPr>
            <w:r w:rsidRPr="00257366">
              <w:rPr>
                <w:b/>
                <w:bCs/>
                <w:color w:val="E97132" w:themeColor="accent2"/>
                <w:sz w:val="28"/>
                <w:szCs w:val="28"/>
              </w:rPr>
              <w:t>BRADFORD VTS</w:t>
            </w:r>
            <w:r w:rsidR="00680042">
              <w:rPr>
                <w:b/>
                <w:bCs/>
                <w:color w:val="E97132" w:themeColor="accent2"/>
                <w:sz w:val="28"/>
                <w:szCs w:val="28"/>
              </w:rPr>
              <w:t xml:space="preserve"> TEACHING AIDS</w:t>
            </w:r>
          </w:p>
          <w:p w14:paraId="2581E8E5" w14:textId="77777777" w:rsidR="004344E5" w:rsidRPr="00257366" w:rsidRDefault="00000000">
            <w:pPr>
              <w:spacing w:after="120"/>
              <w:rPr>
                <w:sz w:val="20"/>
                <w:szCs w:val="20"/>
              </w:rPr>
            </w:pPr>
            <w:r w:rsidRPr="00257366">
              <w:rPr>
                <w:b/>
                <w:bCs/>
                <w:color w:val="FFFFFF"/>
                <w:sz w:val="48"/>
                <w:szCs w:val="48"/>
              </w:rPr>
              <w:t>Supporting Young People Who Self-Harm</w:t>
            </w:r>
          </w:p>
          <w:p w14:paraId="03D0542A" w14:textId="383673B3" w:rsidR="004344E5" w:rsidRDefault="00000000">
            <w:pPr>
              <w:spacing w:after="160"/>
            </w:pPr>
            <w:r>
              <w:rPr>
                <w:i/>
                <w:iCs/>
                <w:color w:val="B2DFDF"/>
                <w:sz w:val="24"/>
                <w:szCs w:val="24"/>
              </w:rPr>
              <w:t>A Professional Guidance Resource for GPs and Primary Care Teams</w:t>
            </w:r>
            <w:r w:rsidR="00257366">
              <w:rPr>
                <w:i/>
                <w:iCs/>
                <w:color w:val="B2DFDF"/>
                <w:sz w:val="24"/>
                <w:szCs w:val="24"/>
              </w:rPr>
              <w:t>, May 2026</w:t>
            </w:r>
          </w:p>
          <w:p w14:paraId="6A3980DC" w14:textId="77777777" w:rsidR="004344E5" w:rsidRDefault="00000000">
            <w:r>
              <w:rPr>
                <w:color w:val="88DADA"/>
                <w:sz w:val="20"/>
                <w:szCs w:val="20"/>
              </w:rPr>
              <w:t xml:space="preserve">Based </w:t>
            </w:r>
            <w:proofErr w:type="gramStart"/>
            <w:r>
              <w:rPr>
                <w:color w:val="88DADA"/>
                <w:sz w:val="20"/>
                <w:szCs w:val="20"/>
              </w:rPr>
              <w:t xml:space="preserve">on  </w:t>
            </w:r>
            <w:r>
              <w:rPr>
                <w:b/>
                <w:bCs/>
                <w:color w:val="B2DFDF"/>
                <w:sz w:val="20"/>
                <w:szCs w:val="20"/>
              </w:rPr>
              <w:t>NICE</w:t>
            </w:r>
            <w:proofErr w:type="gramEnd"/>
            <w:r>
              <w:rPr>
                <w:b/>
                <w:bCs/>
                <w:color w:val="B2DFDF"/>
                <w:sz w:val="20"/>
                <w:szCs w:val="20"/>
              </w:rPr>
              <w:t xml:space="preserve"> NG225 (2022, last reviewed 2024</w:t>
            </w:r>
            <w:proofErr w:type="gramStart"/>
            <w:r>
              <w:rPr>
                <w:b/>
                <w:bCs/>
                <w:color w:val="B2DFDF"/>
                <w:sz w:val="20"/>
                <w:szCs w:val="20"/>
              </w:rPr>
              <w:t>)</w:t>
            </w:r>
            <w:r>
              <w:rPr>
                <w:color w:val="88DADA"/>
                <w:sz w:val="20"/>
                <w:szCs w:val="20"/>
              </w:rPr>
              <w:t xml:space="preserve">  |</w:t>
            </w:r>
            <w:proofErr w:type="gramEnd"/>
            <w:r>
              <w:rPr>
                <w:color w:val="88DADA"/>
                <w:sz w:val="20"/>
                <w:szCs w:val="20"/>
              </w:rPr>
              <w:t xml:space="preserve">  </w:t>
            </w:r>
            <w:proofErr w:type="gramStart"/>
            <w:r>
              <w:rPr>
                <w:color w:val="88DADA"/>
                <w:sz w:val="20"/>
                <w:szCs w:val="20"/>
              </w:rPr>
              <w:t>Mind  |</w:t>
            </w:r>
            <w:proofErr w:type="gramEnd"/>
            <w:r>
              <w:rPr>
                <w:color w:val="88DADA"/>
                <w:sz w:val="20"/>
                <w:szCs w:val="20"/>
              </w:rPr>
              <w:t xml:space="preserve">  </w:t>
            </w:r>
            <w:proofErr w:type="gramStart"/>
            <w:r>
              <w:rPr>
                <w:color w:val="88DADA"/>
                <w:sz w:val="20"/>
                <w:szCs w:val="20"/>
              </w:rPr>
              <w:t>YoungMinds  |</w:t>
            </w:r>
            <w:proofErr w:type="gramEnd"/>
            <w:r>
              <w:rPr>
                <w:color w:val="88DADA"/>
                <w:sz w:val="20"/>
                <w:szCs w:val="20"/>
              </w:rPr>
              <w:t xml:space="preserve">  RCGP</w:t>
            </w:r>
          </w:p>
        </w:tc>
      </w:tr>
    </w:tbl>
    <w:p w14:paraId="23E4A738" w14:textId="77777777" w:rsidR="004344E5" w:rsidRDefault="004344E5">
      <w:pPr>
        <w:spacing w:before="200" w:after="3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248"/>
        <w:gridCol w:w="3248"/>
        <w:gridCol w:w="3250"/>
      </w:tblGrid>
      <w:tr w:rsidR="004344E5" w14:paraId="3872B289" w14:textId="77777777">
        <w:tblPrEx>
          <w:tblCellMar>
            <w:top w:w="0" w:type="dxa"/>
            <w:bottom w:w="0" w:type="dxa"/>
          </w:tblCellMar>
        </w:tblPrEx>
        <w:tc>
          <w:tcPr>
            <w:tcW w:w="3248" w:type="dxa"/>
            <w:tcBorders>
              <w:top w:val="none" w:sz="0" w:space="0" w:color="FFFFFF"/>
              <w:left w:val="none" w:sz="0" w:space="0" w:color="FFFFFF"/>
              <w:bottom w:val="none" w:sz="0" w:space="0" w:color="FFFFFF"/>
              <w:right w:val="none" w:sz="0" w:space="0" w:color="FFFFFF"/>
            </w:tcBorders>
            <w:shd w:val="clear" w:color="auto" w:fill="E6F6F6"/>
            <w:tcMar>
              <w:top w:w="160" w:type="dxa"/>
              <w:left w:w="200" w:type="dxa"/>
              <w:bottom w:w="160" w:type="dxa"/>
              <w:right w:w="200" w:type="dxa"/>
            </w:tcMar>
            <w:vAlign w:val="center"/>
          </w:tcPr>
          <w:p w14:paraId="15EFD435" w14:textId="77777777" w:rsidR="004344E5" w:rsidRDefault="00000000">
            <w:pPr>
              <w:spacing w:after="60"/>
              <w:jc w:val="center"/>
            </w:pPr>
            <w:r>
              <w:rPr>
                <w:b/>
                <w:bCs/>
                <w:color w:val="005A5B"/>
                <w:sz w:val="48"/>
                <w:szCs w:val="48"/>
              </w:rPr>
              <w:t>7.3%</w:t>
            </w:r>
          </w:p>
          <w:p w14:paraId="2CACA5F5" w14:textId="77777777" w:rsidR="004344E5" w:rsidRDefault="00000000">
            <w:pPr>
              <w:jc w:val="center"/>
            </w:pPr>
            <w:r>
              <w:rPr>
                <w:i/>
                <w:iCs/>
                <w:color w:val="2C3E50"/>
                <w:sz w:val="19"/>
                <w:szCs w:val="19"/>
              </w:rPr>
              <w:t>of girls aged 11–16 have self-harmed or attempted suicide (NICE NG225)</w:t>
            </w:r>
          </w:p>
        </w:tc>
        <w:tc>
          <w:tcPr>
            <w:tcW w:w="3248" w:type="dxa"/>
            <w:tcBorders>
              <w:top w:val="none" w:sz="0" w:space="0" w:color="FFFFFF"/>
              <w:left w:val="single" w:sz="4" w:space="0" w:color="BDC3C7"/>
              <w:bottom w:val="none" w:sz="0" w:space="0" w:color="FFFFFF"/>
              <w:right w:val="single" w:sz="4" w:space="0" w:color="BDC3C7"/>
            </w:tcBorders>
            <w:shd w:val="clear" w:color="auto" w:fill="FEF9E7"/>
            <w:tcMar>
              <w:top w:w="160" w:type="dxa"/>
              <w:left w:w="200" w:type="dxa"/>
              <w:bottom w:w="160" w:type="dxa"/>
              <w:right w:w="200" w:type="dxa"/>
            </w:tcMar>
            <w:vAlign w:val="center"/>
          </w:tcPr>
          <w:p w14:paraId="76678463" w14:textId="77777777" w:rsidR="004344E5" w:rsidRDefault="00000000">
            <w:pPr>
              <w:spacing w:after="60"/>
              <w:jc w:val="center"/>
            </w:pPr>
            <w:r>
              <w:rPr>
                <w:b/>
                <w:bCs/>
                <w:color w:val="D4A017"/>
                <w:sz w:val="48"/>
                <w:szCs w:val="48"/>
              </w:rPr>
              <w:t>1 in 5</w:t>
            </w:r>
          </w:p>
          <w:p w14:paraId="7C4EC8BD" w14:textId="77777777" w:rsidR="004344E5" w:rsidRDefault="00000000">
            <w:pPr>
              <w:jc w:val="center"/>
            </w:pPr>
            <w:r>
              <w:rPr>
                <w:i/>
                <w:iCs/>
                <w:color w:val="2C3E50"/>
                <w:sz w:val="19"/>
                <w:szCs w:val="19"/>
              </w:rPr>
              <w:t>people who self-harm will repeat the behaviour within a year (NICE NG225)</w:t>
            </w:r>
          </w:p>
        </w:tc>
        <w:tc>
          <w:tcPr>
            <w:tcW w:w="3250" w:type="dxa"/>
            <w:tcBorders>
              <w:top w:val="none" w:sz="0" w:space="0" w:color="FFFFFF"/>
              <w:left w:val="none" w:sz="0" w:space="0" w:color="FFFFFF"/>
              <w:bottom w:val="none" w:sz="0" w:space="0" w:color="FFFFFF"/>
              <w:right w:val="none" w:sz="0" w:space="0" w:color="FFFFFF"/>
            </w:tcBorders>
            <w:shd w:val="clear" w:color="auto" w:fill="F4ECF7"/>
            <w:tcMar>
              <w:top w:w="160" w:type="dxa"/>
              <w:left w:w="200" w:type="dxa"/>
              <w:bottom w:w="160" w:type="dxa"/>
              <w:right w:w="200" w:type="dxa"/>
            </w:tcMar>
            <w:vAlign w:val="center"/>
          </w:tcPr>
          <w:p w14:paraId="757807BF" w14:textId="77777777" w:rsidR="004344E5" w:rsidRDefault="00000000">
            <w:pPr>
              <w:spacing w:after="60"/>
              <w:jc w:val="center"/>
            </w:pPr>
            <w:r>
              <w:rPr>
                <w:b/>
                <w:bCs/>
                <w:color w:val="6C3483"/>
                <w:sz w:val="48"/>
                <w:szCs w:val="48"/>
              </w:rPr>
              <w:t>30–50×</w:t>
            </w:r>
          </w:p>
          <w:p w14:paraId="18CE2BCA" w14:textId="77777777" w:rsidR="004344E5" w:rsidRDefault="00000000">
            <w:pPr>
              <w:jc w:val="center"/>
            </w:pPr>
            <w:r>
              <w:rPr>
                <w:i/>
                <w:iCs/>
                <w:color w:val="2C3E50"/>
                <w:sz w:val="19"/>
                <w:szCs w:val="19"/>
              </w:rPr>
              <w:t>increased suicide risk in the year after self-harm presentation (NICE NG225)</w:t>
            </w:r>
          </w:p>
        </w:tc>
      </w:tr>
    </w:tbl>
    <w:p w14:paraId="2337F68E" w14:textId="77777777" w:rsidR="004344E5" w:rsidRDefault="004344E5">
      <w:pPr>
        <w:spacing w:before="200" w:after="2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07819B16"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005A5B"/>
            <w:tcMar>
              <w:top w:w="160" w:type="dxa"/>
              <w:left w:w="280" w:type="dxa"/>
              <w:bottom w:w="160" w:type="dxa"/>
              <w:right w:w="280" w:type="dxa"/>
            </w:tcMar>
          </w:tcPr>
          <w:p w14:paraId="34FA75AF" w14:textId="77777777" w:rsidR="004344E5" w:rsidRDefault="00000000">
            <w:r>
              <w:rPr>
                <w:b/>
                <w:bCs/>
                <w:color w:val="FFFFFF"/>
                <w:sz w:val="36"/>
                <w:szCs w:val="36"/>
              </w:rPr>
              <w:t>1   Understanding Self-Harm</w:t>
            </w:r>
          </w:p>
        </w:tc>
      </w:tr>
    </w:tbl>
    <w:p w14:paraId="12274CAC" w14:textId="77777777" w:rsidR="004344E5" w:rsidRDefault="004344E5">
      <w:pPr>
        <w:spacing w:before="160" w:after="80"/>
      </w:pPr>
    </w:p>
    <w:p w14:paraId="08B52660" w14:textId="77777777" w:rsidR="004344E5" w:rsidRDefault="00000000">
      <w:pPr>
        <w:spacing w:before="80" w:after="100"/>
      </w:pPr>
      <w:r>
        <w:rPr>
          <w:color w:val="2C3E50"/>
        </w:rPr>
        <w:t>Self-harm is intentional self-poisoning or self-injury, regardless of the apparent purpose. It is not the same as suicidal intent, though the two can co-exist. In young people, it is most commonly a way of coping with overwhelming emotional pain — not attention-seeking, and not manipulative.</w:t>
      </w:r>
    </w:p>
    <w:p w14:paraId="288DD3B8"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508B78F8" w14:textId="77777777">
        <w:tblPrEx>
          <w:tblCellMar>
            <w:top w:w="0" w:type="dxa"/>
            <w:bottom w:w="0" w:type="dxa"/>
          </w:tblCellMar>
        </w:tblPrEx>
        <w:tc>
          <w:tcPr>
            <w:tcW w:w="0" w:type="auto"/>
            <w:tcBorders>
              <w:top w:val="single" w:sz="6" w:space="0" w:color="007E82"/>
              <w:left w:val="thick" w:sz="24" w:space="0" w:color="007E82"/>
              <w:bottom w:val="single" w:sz="6" w:space="0" w:color="007E82"/>
              <w:right w:val="single" w:sz="6" w:space="0" w:color="007E82"/>
            </w:tcBorders>
            <w:shd w:val="clear" w:color="auto" w:fill="E6F6F6"/>
            <w:tcMar>
              <w:top w:w="160" w:type="dxa"/>
              <w:left w:w="240" w:type="dxa"/>
              <w:bottom w:w="160" w:type="dxa"/>
              <w:right w:w="240" w:type="dxa"/>
            </w:tcMar>
          </w:tcPr>
          <w:p w14:paraId="63FFFF13" w14:textId="77777777" w:rsidR="004344E5" w:rsidRDefault="00000000">
            <w:pPr>
              <w:spacing w:after="120"/>
            </w:pPr>
            <w:r>
              <w:rPr>
                <w:b/>
                <w:bCs/>
                <w:color w:val="005A5B"/>
                <w:sz w:val="23"/>
                <w:szCs w:val="23"/>
              </w:rPr>
              <w:t>What is Self-Harm?</w:t>
            </w:r>
          </w:p>
          <w:p w14:paraId="6EE975CF" w14:textId="77777777" w:rsidR="004344E5" w:rsidRDefault="00000000">
            <w:pPr>
              <w:spacing w:before="60" w:after="60"/>
            </w:pPr>
            <w:r>
              <w:rPr>
                <w:color w:val="2C3E50"/>
                <w:sz w:val="21"/>
                <w:szCs w:val="21"/>
              </w:rPr>
              <w:t xml:space="preserve">Self-harm in young people is a sign of emotional distress, not a </w:t>
            </w:r>
            <w:proofErr w:type="gramStart"/>
            <w:r>
              <w:rPr>
                <w:color w:val="2C3E50"/>
                <w:sz w:val="21"/>
                <w:szCs w:val="21"/>
              </w:rPr>
              <w:t>disorder in itself</w:t>
            </w:r>
            <w:proofErr w:type="gramEnd"/>
            <w:r>
              <w:rPr>
                <w:color w:val="2C3E50"/>
                <w:sz w:val="21"/>
                <w:szCs w:val="21"/>
              </w:rPr>
              <w:t>. It is often a coping mechanism — a way of expressing or managing feelings that feel impossible to put into words.</w:t>
            </w:r>
          </w:p>
          <w:p w14:paraId="0D597459" w14:textId="77777777" w:rsidR="004344E5" w:rsidRDefault="004344E5">
            <w:pPr>
              <w:spacing w:before="60" w:after="60"/>
            </w:pPr>
          </w:p>
          <w:p w14:paraId="3BD12E68" w14:textId="77777777" w:rsidR="004344E5" w:rsidRDefault="00000000">
            <w:pPr>
              <w:spacing w:before="60" w:after="60"/>
              <w:ind w:left="200"/>
            </w:pPr>
            <w:r>
              <w:rPr>
                <w:color w:val="2C3E50"/>
                <w:sz w:val="21"/>
                <w:szCs w:val="21"/>
              </w:rPr>
              <w:t>• Most young people who self-harm do not wish to die.</w:t>
            </w:r>
          </w:p>
          <w:p w14:paraId="62EE2ED6" w14:textId="77777777" w:rsidR="004344E5" w:rsidRDefault="00000000">
            <w:pPr>
              <w:spacing w:before="60" w:after="60"/>
              <w:ind w:left="200"/>
            </w:pPr>
            <w:r>
              <w:rPr>
                <w:color w:val="2C3E50"/>
                <w:sz w:val="21"/>
                <w:szCs w:val="21"/>
              </w:rPr>
              <w:t>• Cutting is the most common form in young people.</w:t>
            </w:r>
          </w:p>
          <w:p w14:paraId="6687A686" w14:textId="77777777" w:rsidR="004344E5" w:rsidRDefault="00000000">
            <w:pPr>
              <w:spacing w:before="60" w:after="60"/>
              <w:ind w:left="200"/>
            </w:pPr>
            <w:r>
              <w:rPr>
                <w:color w:val="2C3E50"/>
                <w:sz w:val="21"/>
                <w:szCs w:val="21"/>
              </w:rPr>
              <w:t>• Self-harm often begins in early-to-mid adolescence.</w:t>
            </w:r>
          </w:p>
          <w:p w14:paraId="7D0C5A43" w14:textId="77777777" w:rsidR="004344E5" w:rsidRDefault="00000000">
            <w:pPr>
              <w:spacing w:before="60" w:after="60"/>
              <w:ind w:left="200"/>
            </w:pPr>
            <w:r>
              <w:rPr>
                <w:color w:val="2C3E50"/>
                <w:sz w:val="21"/>
                <w:szCs w:val="21"/>
              </w:rPr>
              <w:t>• Girls and young women are more commonly affected, but boys and young men also self-harm — often in ways that are less visible.</w:t>
            </w:r>
          </w:p>
          <w:p w14:paraId="5DEFB8A5" w14:textId="77777777" w:rsidR="004344E5" w:rsidRDefault="00000000">
            <w:pPr>
              <w:spacing w:before="60" w:after="60"/>
              <w:ind w:left="200"/>
            </w:pPr>
            <w:r>
              <w:rPr>
                <w:color w:val="2C3E50"/>
                <w:sz w:val="21"/>
                <w:szCs w:val="21"/>
              </w:rPr>
              <w:t>• Each person's experience is unique. Never generalise.</w:t>
            </w:r>
          </w:p>
        </w:tc>
      </w:tr>
    </w:tbl>
    <w:p w14:paraId="11AC9292" w14:textId="42669F2E" w:rsidR="00257366" w:rsidRDefault="00257366">
      <w:pPr>
        <w:spacing w:before="120" w:after="80"/>
      </w:pPr>
    </w:p>
    <w:p w14:paraId="75F57243" w14:textId="77777777" w:rsidR="00257366" w:rsidRDefault="00257366">
      <w:r>
        <w:br w:type="page"/>
      </w:r>
    </w:p>
    <w:p w14:paraId="7BD8ACB5" w14:textId="77777777" w:rsidR="004344E5" w:rsidRDefault="004344E5">
      <w:pPr>
        <w:spacing w:before="120" w:after="80"/>
      </w:pPr>
    </w:p>
    <w:p w14:paraId="247FA1AA" w14:textId="77777777" w:rsidR="004344E5" w:rsidRDefault="00000000">
      <w:pPr>
        <w:pBdr>
          <w:left w:val="thick" w:sz="24" w:space="0" w:color="005A5B"/>
        </w:pBdr>
        <w:spacing w:before="300" w:after="120"/>
        <w:ind w:left="200"/>
      </w:pPr>
      <w:r>
        <w:rPr>
          <w:b/>
          <w:bCs/>
          <w:color w:val="005A5B"/>
          <w:sz w:val="26"/>
          <w:szCs w:val="26"/>
        </w:rPr>
        <w:t>Why Do Young People Self-Harm?</w:t>
      </w:r>
    </w:p>
    <w:p w14:paraId="4F69BA31" w14:textId="77777777" w:rsidR="004344E5" w:rsidRDefault="00000000">
      <w:pPr>
        <w:spacing w:before="80" w:after="100"/>
      </w:pPr>
      <w:r>
        <w:rPr>
          <w:color w:val="2C3E50"/>
        </w:rPr>
        <w:t>Young people describe self-harm as serving very different purposes. Understanding the function matters — it shapes the therapeutic approach.</w:t>
      </w:r>
    </w:p>
    <w:p w14:paraId="2618D5ED"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813"/>
        <w:gridCol w:w="4933"/>
      </w:tblGrid>
      <w:tr w:rsidR="004344E5" w14:paraId="70E54901" w14:textId="77777777">
        <w:tblPrEx>
          <w:tblCellMar>
            <w:top w:w="0" w:type="dxa"/>
            <w:bottom w:w="0" w:type="dxa"/>
          </w:tblCellMar>
        </w:tblPrEx>
        <w:tc>
          <w:tcPr>
            <w:tcW w:w="4813" w:type="dxa"/>
            <w:tcBorders>
              <w:top w:val="none" w:sz="0" w:space="0" w:color="FFFFFF"/>
              <w:left w:val="none" w:sz="0" w:space="0" w:color="FFFFFF"/>
              <w:bottom w:val="none" w:sz="0" w:space="0" w:color="FFFFFF"/>
              <w:right w:val="none" w:sz="0" w:space="0" w:color="FFFFFF"/>
            </w:tcBorders>
            <w:shd w:val="clear" w:color="auto" w:fill="E6F6F6"/>
            <w:tcMar>
              <w:top w:w="140" w:type="dxa"/>
              <w:left w:w="200" w:type="dxa"/>
              <w:bottom w:w="140" w:type="dxa"/>
              <w:right w:w="200" w:type="dxa"/>
            </w:tcMar>
          </w:tcPr>
          <w:p w14:paraId="21D39CB2" w14:textId="77777777" w:rsidR="004344E5" w:rsidRDefault="00000000">
            <w:pPr>
              <w:spacing w:after="80"/>
            </w:pPr>
            <w:r>
              <w:rPr>
                <w:b/>
                <w:bCs/>
                <w:color w:val="005A5B"/>
              </w:rPr>
              <w:t>Emotional regulation</w:t>
            </w:r>
          </w:p>
          <w:p w14:paraId="4E2F29F6" w14:textId="77777777" w:rsidR="004344E5" w:rsidRDefault="00000000">
            <w:r>
              <w:rPr>
                <w:color w:val="2C3E50"/>
                <w:sz w:val="21"/>
                <w:szCs w:val="21"/>
              </w:rPr>
              <w:t>To release or control emotional pain that feels unbearable — turning internal distress into something physical.</w:t>
            </w:r>
          </w:p>
        </w:tc>
        <w:tc>
          <w:tcPr>
            <w:tcW w:w="4933" w:type="dxa"/>
            <w:tcBorders>
              <w:top w:val="none" w:sz="0" w:space="0" w:color="FFFFFF"/>
              <w:left w:val="single" w:sz="4" w:space="0" w:color="BDC3C7"/>
              <w:bottom w:val="none" w:sz="0" w:space="0" w:color="FFFFFF"/>
              <w:right w:val="none" w:sz="0" w:space="0" w:color="FFFFFF"/>
            </w:tcBorders>
            <w:shd w:val="clear" w:color="auto" w:fill="F4ECF7"/>
            <w:tcMar>
              <w:top w:w="140" w:type="dxa"/>
              <w:left w:w="200" w:type="dxa"/>
              <w:bottom w:w="140" w:type="dxa"/>
              <w:right w:w="200" w:type="dxa"/>
            </w:tcMar>
          </w:tcPr>
          <w:p w14:paraId="02699F48" w14:textId="77777777" w:rsidR="004344E5" w:rsidRDefault="00000000">
            <w:pPr>
              <w:spacing w:after="80"/>
            </w:pPr>
            <w:r>
              <w:rPr>
                <w:b/>
                <w:bCs/>
                <w:color w:val="6C3483"/>
              </w:rPr>
              <w:t>Feeling real or present</w:t>
            </w:r>
          </w:p>
          <w:p w14:paraId="291049A0" w14:textId="77777777" w:rsidR="004344E5" w:rsidRDefault="00000000">
            <w:r>
              <w:rPr>
                <w:color w:val="2C3E50"/>
                <w:sz w:val="21"/>
                <w:szCs w:val="21"/>
              </w:rPr>
              <w:t>To feel something, or to ground themselves when feeling detached, numb, or dissociated.</w:t>
            </w:r>
          </w:p>
        </w:tc>
      </w:tr>
      <w:tr w:rsidR="004344E5" w14:paraId="33B350E2" w14:textId="77777777">
        <w:tblPrEx>
          <w:tblCellMar>
            <w:top w:w="0" w:type="dxa"/>
            <w:bottom w:w="0" w:type="dxa"/>
          </w:tblCellMar>
        </w:tblPrEx>
        <w:tc>
          <w:tcPr>
            <w:tcW w:w="4813" w:type="dxa"/>
            <w:tcBorders>
              <w:top w:val="single" w:sz="4" w:space="0" w:color="BDC3C7"/>
              <w:left w:val="none" w:sz="0" w:space="0" w:color="FFFFFF"/>
              <w:bottom w:val="none" w:sz="0" w:space="0" w:color="FFFFFF"/>
              <w:right w:val="none" w:sz="0" w:space="0" w:color="FFFFFF"/>
            </w:tcBorders>
            <w:shd w:val="clear" w:color="auto" w:fill="FEF9E7"/>
            <w:tcMar>
              <w:top w:w="140" w:type="dxa"/>
              <w:left w:w="200" w:type="dxa"/>
              <w:bottom w:w="140" w:type="dxa"/>
              <w:right w:w="200" w:type="dxa"/>
            </w:tcMar>
          </w:tcPr>
          <w:p w14:paraId="272E9FF4" w14:textId="77777777" w:rsidR="004344E5" w:rsidRDefault="00000000">
            <w:pPr>
              <w:spacing w:after="80"/>
            </w:pPr>
            <w:r>
              <w:rPr>
                <w:b/>
                <w:bCs/>
                <w:color w:val="D4A017"/>
              </w:rPr>
              <w:t>Self-punishment</w:t>
            </w:r>
          </w:p>
          <w:p w14:paraId="42BB1F65" w14:textId="77777777" w:rsidR="004344E5" w:rsidRDefault="00000000">
            <w:r>
              <w:rPr>
                <w:color w:val="2C3E50"/>
                <w:sz w:val="21"/>
                <w:szCs w:val="21"/>
              </w:rPr>
              <w:t>To express feelings of shame, self-blame or low self-worth — often related to trauma or abuse.</w:t>
            </w:r>
          </w:p>
        </w:tc>
        <w:tc>
          <w:tcPr>
            <w:tcW w:w="4933" w:type="dxa"/>
            <w:tcBorders>
              <w:top w:val="single" w:sz="4" w:space="0" w:color="BDC3C7"/>
              <w:left w:val="single" w:sz="4" w:space="0" w:color="BDC3C7"/>
              <w:bottom w:val="none" w:sz="0" w:space="0" w:color="FFFFFF"/>
              <w:right w:val="none" w:sz="0" w:space="0" w:color="FFFFFF"/>
            </w:tcBorders>
            <w:shd w:val="clear" w:color="auto" w:fill="D5F5E3"/>
            <w:tcMar>
              <w:top w:w="140" w:type="dxa"/>
              <w:left w:w="200" w:type="dxa"/>
              <w:bottom w:w="140" w:type="dxa"/>
              <w:right w:w="200" w:type="dxa"/>
            </w:tcMar>
          </w:tcPr>
          <w:p w14:paraId="1FB031AC" w14:textId="77777777" w:rsidR="004344E5" w:rsidRDefault="00000000">
            <w:pPr>
              <w:spacing w:after="80"/>
            </w:pPr>
            <w:r>
              <w:rPr>
                <w:b/>
                <w:bCs/>
                <w:color w:val="1D6A2A"/>
              </w:rPr>
              <w:t>Communication &amp; reaching out</w:t>
            </w:r>
          </w:p>
          <w:p w14:paraId="456E4E01" w14:textId="77777777" w:rsidR="004344E5" w:rsidRDefault="00000000">
            <w:r>
              <w:rPr>
                <w:color w:val="2C3E50"/>
                <w:sz w:val="21"/>
                <w:szCs w:val="21"/>
              </w:rPr>
              <w:t>To signal to others that something is deeply wrong when words feel inadequate or unavailable.</w:t>
            </w:r>
          </w:p>
        </w:tc>
      </w:tr>
    </w:tbl>
    <w:p w14:paraId="0132C3C0" w14:textId="77777777" w:rsidR="004344E5" w:rsidRDefault="004344E5">
      <w:pPr>
        <w:spacing w:before="200" w:after="2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06B84C39"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2C3E50"/>
            <w:tcMar>
              <w:top w:w="160" w:type="dxa"/>
              <w:left w:w="280" w:type="dxa"/>
              <w:bottom w:w="160" w:type="dxa"/>
              <w:right w:w="280" w:type="dxa"/>
            </w:tcMar>
          </w:tcPr>
          <w:p w14:paraId="138C4178" w14:textId="77777777" w:rsidR="004344E5" w:rsidRDefault="00000000">
            <w:r>
              <w:rPr>
                <w:b/>
                <w:bCs/>
                <w:color w:val="FFFFFF"/>
                <w:sz w:val="36"/>
                <w:szCs w:val="36"/>
              </w:rPr>
              <w:t>2   How to Talk About Self-Harm: What to Say and Do</w:t>
            </w:r>
          </w:p>
        </w:tc>
      </w:tr>
    </w:tbl>
    <w:p w14:paraId="6750EB74" w14:textId="77777777" w:rsidR="004344E5" w:rsidRDefault="004344E5">
      <w:pPr>
        <w:spacing w:before="160" w:after="80"/>
      </w:pPr>
    </w:p>
    <w:p w14:paraId="2665A0F0" w14:textId="77777777" w:rsidR="004344E5" w:rsidRDefault="00000000">
      <w:pPr>
        <w:spacing w:before="80" w:after="100"/>
      </w:pPr>
      <w:r>
        <w:rPr>
          <w:color w:val="2C3E50"/>
        </w:rPr>
        <w:t>The way you respond when a young person discloses self-harm can be more important than what you say. Your reaction in the first moments may shape whether they ever seek help again.</w:t>
      </w:r>
    </w:p>
    <w:p w14:paraId="23DBE69D"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101BDC8E" w14:textId="77777777">
        <w:tblPrEx>
          <w:tblCellMar>
            <w:top w:w="0" w:type="dxa"/>
            <w:bottom w:w="0" w:type="dxa"/>
          </w:tblCellMar>
        </w:tblPrEx>
        <w:tc>
          <w:tcPr>
            <w:tcW w:w="0" w:type="auto"/>
            <w:tcBorders>
              <w:top w:val="single" w:sz="6" w:space="0" w:color="007E82"/>
              <w:left w:val="thick" w:sz="24" w:space="0" w:color="007E82"/>
              <w:bottom w:val="single" w:sz="6" w:space="0" w:color="007E82"/>
              <w:right w:val="single" w:sz="6" w:space="0" w:color="007E82"/>
            </w:tcBorders>
            <w:shd w:val="clear" w:color="auto" w:fill="E6F6F6"/>
            <w:tcMar>
              <w:top w:w="160" w:type="dxa"/>
              <w:left w:w="240" w:type="dxa"/>
              <w:bottom w:w="160" w:type="dxa"/>
              <w:right w:w="240" w:type="dxa"/>
            </w:tcMar>
          </w:tcPr>
          <w:p w14:paraId="462ADD31" w14:textId="77777777" w:rsidR="004344E5" w:rsidRDefault="00000000">
            <w:pPr>
              <w:spacing w:after="120"/>
            </w:pPr>
            <w:r>
              <w:rPr>
                <w:b/>
                <w:bCs/>
                <w:color w:val="005A5B"/>
                <w:sz w:val="23"/>
                <w:szCs w:val="23"/>
              </w:rPr>
              <w:t>The NICE NG225 Principle</w:t>
            </w:r>
          </w:p>
          <w:p w14:paraId="75747791" w14:textId="77777777" w:rsidR="004344E5" w:rsidRDefault="00000000">
            <w:pPr>
              <w:spacing w:before="60" w:after="60"/>
            </w:pPr>
            <w:r>
              <w:rPr>
                <w:color w:val="2C3E50"/>
                <w:sz w:val="21"/>
                <w:szCs w:val="21"/>
              </w:rPr>
              <w:t>NICE NG225 emphasises that assessments should be carried out using a compassionate and collaborative approach. The goal is to develop a shared understanding of why the young person has self-harmed — not to judge, label or predict risk numerically.</w:t>
            </w:r>
          </w:p>
        </w:tc>
      </w:tr>
    </w:tbl>
    <w:p w14:paraId="17E8F633" w14:textId="77777777" w:rsidR="004344E5" w:rsidRDefault="004344E5">
      <w:pPr>
        <w:spacing w:before="160" w:after="80"/>
      </w:pPr>
    </w:p>
    <w:p w14:paraId="5F39C85C" w14:textId="77777777" w:rsidR="004344E5" w:rsidRDefault="00000000">
      <w:pPr>
        <w:pBdr>
          <w:left w:val="thick" w:sz="24" w:space="0" w:color="005A5B"/>
        </w:pBdr>
        <w:spacing w:before="300" w:after="120"/>
        <w:ind w:left="200"/>
      </w:pPr>
      <w:r>
        <w:rPr>
          <w:b/>
          <w:bCs/>
          <w:color w:val="005A5B"/>
          <w:sz w:val="26"/>
          <w:szCs w:val="26"/>
        </w:rPr>
        <w:t>Six Steps for an Effective First Response</w:t>
      </w:r>
    </w:p>
    <w:p w14:paraId="46C8565A"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00"/>
        <w:gridCol w:w="9046"/>
      </w:tblGrid>
      <w:tr w:rsidR="004344E5" w14:paraId="26FE3803" w14:textId="77777777">
        <w:tblPrEx>
          <w:tblCellMar>
            <w:top w:w="0" w:type="dxa"/>
            <w:bottom w:w="0" w:type="dxa"/>
          </w:tblCellMar>
        </w:tblPrEx>
        <w:tc>
          <w:tcPr>
            <w:tcW w:w="700" w:type="dxa"/>
            <w:tcBorders>
              <w:top w:val="none" w:sz="0" w:space="0" w:color="FFFFFF"/>
              <w:left w:val="none" w:sz="0" w:space="0" w:color="FFFFFF"/>
              <w:bottom w:val="none" w:sz="0" w:space="0" w:color="FFFFFF"/>
              <w:right w:val="none" w:sz="0" w:space="0" w:color="FFFFFF"/>
            </w:tcBorders>
            <w:shd w:val="clear" w:color="auto" w:fill="005A5B"/>
            <w:tcMar>
              <w:top w:w="120" w:type="dxa"/>
              <w:left w:w="120" w:type="dxa"/>
              <w:bottom w:w="120" w:type="dxa"/>
              <w:right w:w="120" w:type="dxa"/>
            </w:tcMar>
            <w:vAlign w:val="center"/>
          </w:tcPr>
          <w:p w14:paraId="0EA587E0" w14:textId="77777777" w:rsidR="004344E5" w:rsidRDefault="00000000">
            <w:pPr>
              <w:jc w:val="center"/>
            </w:pPr>
            <w:r>
              <w:rPr>
                <w:b/>
                <w:bCs/>
                <w:color w:val="FFFFFF"/>
                <w:sz w:val="40"/>
                <w:szCs w:val="40"/>
              </w:rPr>
              <w:t>1</w:t>
            </w:r>
          </w:p>
        </w:tc>
        <w:tc>
          <w:tcPr>
            <w:tcW w:w="9046" w:type="dxa"/>
            <w:tcBorders>
              <w:top w:val="none" w:sz="0" w:space="0" w:color="FFFFFF"/>
              <w:left w:val="none" w:sz="0" w:space="0" w:color="FFFFFF"/>
              <w:bottom w:val="none" w:sz="0" w:space="0" w:color="FFFFFF"/>
              <w:right w:val="none" w:sz="0" w:space="0" w:color="FFFFFF"/>
            </w:tcBorders>
            <w:shd w:val="clear" w:color="auto" w:fill="F2F4F4"/>
            <w:tcMar>
              <w:top w:w="120" w:type="dxa"/>
              <w:left w:w="200" w:type="dxa"/>
              <w:bottom w:w="120" w:type="dxa"/>
              <w:right w:w="120" w:type="dxa"/>
            </w:tcMar>
          </w:tcPr>
          <w:p w14:paraId="7F5A534B" w14:textId="77777777" w:rsidR="004344E5" w:rsidRDefault="00000000">
            <w:pPr>
              <w:spacing w:after="60"/>
            </w:pPr>
            <w:r>
              <w:rPr>
                <w:b/>
                <w:bCs/>
                <w:color w:val="005A5B"/>
              </w:rPr>
              <w:t>Stay calm — your reaction matters</w:t>
            </w:r>
          </w:p>
          <w:p w14:paraId="473A69EB" w14:textId="77777777" w:rsidR="004344E5" w:rsidRDefault="00000000">
            <w:r>
              <w:rPr>
                <w:color w:val="2C3E50"/>
                <w:sz w:val="21"/>
                <w:szCs w:val="21"/>
              </w:rPr>
              <w:t>Take a breath before responding. A calm, non-reactive presence communicates safety. Young people often fear they will be judged, rejected or panicked over. Show them this is a safe conversation.</w:t>
            </w:r>
          </w:p>
        </w:tc>
      </w:tr>
    </w:tbl>
    <w:p w14:paraId="01B78430"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00"/>
        <w:gridCol w:w="9046"/>
      </w:tblGrid>
      <w:tr w:rsidR="004344E5" w14:paraId="02436AEC" w14:textId="77777777">
        <w:tblPrEx>
          <w:tblCellMar>
            <w:top w:w="0" w:type="dxa"/>
            <w:bottom w:w="0" w:type="dxa"/>
          </w:tblCellMar>
        </w:tblPrEx>
        <w:tc>
          <w:tcPr>
            <w:tcW w:w="700" w:type="dxa"/>
            <w:tcBorders>
              <w:top w:val="none" w:sz="0" w:space="0" w:color="FFFFFF"/>
              <w:left w:val="none" w:sz="0" w:space="0" w:color="FFFFFF"/>
              <w:bottom w:val="none" w:sz="0" w:space="0" w:color="FFFFFF"/>
              <w:right w:val="none" w:sz="0" w:space="0" w:color="FFFFFF"/>
            </w:tcBorders>
            <w:shd w:val="clear" w:color="auto" w:fill="007E82"/>
            <w:tcMar>
              <w:top w:w="120" w:type="dxa"/>
              <w:left w:w="120" w:type="dxa"/>
              <w:bottom w:w="120" w:type="dxa"/>
              <w:right w:w="120" w:type="dxa"/>
            </w:tcMar>
            <w:vAlign w:val="center"/>
          </w:tcPr>
          <w:p w14:paraId="7856E8A5" w14:textId="77777777" w:rsidR="004344E5" w:rsidRDefault="00000000">
            <w:pPr>
              <w:jc w:val="center"/>
            </w:pPr>
            <w:r>
              <w:rPr>
                <w:b/>
                <w:bCs/>
                <w:color w:val="FFFFFF"/>
                <w:sz w:val="40"/>
                <w:szCs w:val="40"/>
              </w:rPr>
              <w:t>2</w:t>
            </w:r>
          </w:p>
        </w:tc>
        <w:tc>
          <w:tcPr>
            <w:tcW w:w="9046" w:type="dxa"/>
            <w:tcBorders>
              <w:top w:val="none" w:sz="0" w:space="0" w:color="FFFFFF"/>
              <w:left w:val="none" w:sz="0" w:space="0" w:color="FFFFFF"/>
              <w:bottom w:val="none" w:sz="0" w:space="0" w:color="FFFFFF"/>
              <w:right w:val="none" w:sz="0" w:space="0" w:color="FFFFFF"/>
            </w:tcBorders>
            <w:shd w:val="clear" w:color="auto" w:fill="F2F4F4"/>
            <w:tcMar>
              <w:top w:w="120" w:type="dxa"/>
              <w:left w:w="200" w:type="dxa"/>
              <w:bottom w:w="120" w:type="dxa"/>
              <w:right w:w="120" w:type="dxa"/>
            </w:tcMar>
          </w:tcPr>
          <w:p w14:paraId="3927FF86" w14:textId="77777777" w:rsidR="004344E5" w:rsidRDefault="00000000">
            <w:pPr>
              <w:spacing w:after="60"/>
            </w:pPr>
            <w:r>
              <w:rPr>
                <w:b/>
                <w:bCs/>
                <w:color w:val="007E82"/>
              </w:rPr>
              <w:t>Listen first — without interrupting</w:t>
            </w:r>
          </w:p>
          <w:p w14:paraId="4E8292B8" w14:textId="77777777" w:rsidR="004344E5" w:rsidRDefault="00000000">
            <w:r>
              <w:rPr>
                <w:color w:val="2C3E50"/>
                <w:sz w:val="21"/>
                <w:szCs w:val="21"/>
              </w:rPr>
              <w:t xml:space="preserve">Let them speak without rushing to fix or reassure. </w:t>
            </w:r>
            <w:proofErr w:type="gramStart"/>
            <w:r>
              <w:rPr>
                <w:color w:val="2C3E50"/>
                <w:sz w:val="21"/>
                <w:szCs w:val="21"/>
              </w:rPr>
              <w:t>Reflect back</w:t>
            </w:r>
            <w:proofErr w:type="gramEnd"/>
            <w:r>
              <w:rPr>
                <w:color w:val="2C3E50"/>
                <w:sz w:val="21"/>
                <w:szCs w:val="21"/>
              </w:rPr>
              <w:t xml:space="preserve"> what they share. Ask open questions: 'Can you tell me more about what was happening for you?' Avoid asking 'why' — it can sound accusatory.</w:t>
            </w:r>
          </w:p>
        </w:tc>
      </w:tr>
    </w:tbl>
    <w:p w14:paraId="6F699D8C"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00"/>
        <w:gridCol w:w="9046"/>
      </w:tblGrid>
      <w:tr w:rsidR="004344E5" w14:paraId="60EBB707" w14:textId="77777777">
        <w:tblPrEx>
          <w:tblCellMar>
            <w:top w:w="0" w:type="dxa"/>
            <w:bottom w:w="0" w:type="dxa"/>
          </w:tblCellMar>
        </w:tblPrEx>
        <w:tc>
          <w:tcPr>
            <w:tcW w:w="700" w:type="dxa"/>
            <w:tcBorders>
              <w:top w:val="none" w:sz="0" w:space="0" w:color="FFFFFF"/>
              <w:left w:val="none" w:sz="0" w:space="0" w:color="FFFFFF"/>
              <w:bottom w:val="none" w:sz="0" w:space="0" w:color="FFFFFF"/>
              <w:right w:val="none" w:sz="0" w:space="0" w:color="FFFFFF"/>
            </w:tcBorders>
            <w:shd w:val="clear" w:color="auto" w:fill="6C3483"/>
            <w:tcMar>
              <w:top w:w="120" w:type="dxa"/>
              <w:left w:w="120" w:type="dxa"/>
              <w:bottom w:w="120" w:type="dxa"/>
              <w:right w:w="120" w:type="dxa"/>
            </w:tcMar>
            <w:vAlign w:val="center"/>
          </w:tcPr>
          <w:p w14:paraId="41CDFE72" w14:textId="77777777" w:rsidR="004344E5" w:rsidRDefault="00000000">
            <w:pPr>
              <w:jc w:val="center"/>
            </w:pPr>
            <w:r>
              <w:rPr>
                <w:b/>
                <w:bCs/>
                <w:color w:val="FFFFFF"/>
                <w:sz w:val="40"/>
                <w:szCs w:val="40"/>
              </w:rPr>
              <w:lastRenderedPageBreak/>
              <w:t>3</w:t>
            </w:r>
          </w:p>
        </w:tc>
        <w:tc>
          <w:tcPr>
            <w:tcW w:w="9046" w:type="dxa"/>
            <w:tcBorders>
              <w:top w:val="none" w:sz="0" w:space="0" w:color="FFFFFF"/>
              <w:left w:val="none" w:sz="0" w:space="0" w:color="FFFFFF"/>
              <w:bottom w:val="none" w:sz="0" w:space="0" w:color="FFFFFF"/>
              <w:right w:val="none" w:sz="0" w:space="0" w:color="FFFFFF"/>
            </w:tcBorders>
            <w:shd w:val="clear" w:color="auto" w:fill="F2F4F4"/>
            <w:tcMar>
              <w:top w:w="120" w:type="dxa"/>
              <w:left w:w="200" w:type="dxa"/>
              <w:bottom w:w="120" w:type="dxa"/>
              <w:right w:w="120" w:type="dxa"/>
            </w:tcMar>
          </w:tcPr>
          <w:p w14:paraId="16A72C44" w14:textId="77777777" w:rsidR="004344E5" w:rsidRDefault="00000000">
            <w:pPr>
              <w:spacing w:after="60"/>
            </w:pPr>
            <w:r>
              <w:rPr>
                <w:b/>
                <w:bCs/>
                <w:color w:val="6C3483"/>
              </w:rPr>
              <w:t>Acknowledge the pain behind the behaviour</w:t>
            </w:r>
          </w:p>
          <w:p w14:paraId="2659DFCE" w14:textId="77777777" w:rsidR="004344E5" w:rsidRDefault="00000000">
            <w:r>
              <w:rPr>
                <w:color w:val="2C3E50"/>
                <w:sz w:val="21"/>
                <w:szCs w:val="21"/>
              </w:rPr>
              <w:t>Self-harm is a symptom of distress, not the problem itself. Say: 'It sounds like you were really struggling.' Validate the feeling, not the act.</w:t>
            </w:r>
          </w:p>
        </w:tc>
      </w:tr>
    </w:tbl>
    <w:p w14:paraId="4DD9758A"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00"/>
        <w:gridCol w:w="9046"/>
      </w:tblGrid>
      <w:tr w:rsidR="004344E5" w14:paraId="293D8BF8" w14:textId="77777777">
        <w:tblPrEx>
          <w:tblCellMar>
            <w:top w:w="0" w:type="dxa"/>
            <w:bottom w:w="0" w:type="dxa"/>
          </w:tblCellMar>
        </w:tblPrEx>
        <w:tc>
          <w:tcPr>
            <w:tcW w:w="700" w:type="dxa"/>
            <w:tcBorders>
              <w:top w:val="none" w:sz="0" w:space="0" w:color="FFFFFF"/>
              <w:left w:val="none" w:sz="0" w:space="0" w:color="FFFFFF"/>
              <w:bottom w:val="none" w:sz="0" w:space="0" w:color="FFFFFF"/>
              <w:right w:val="none" w:sz="0" w:space="0" w:color="FFFFFF"/>
            </w:tcBorders>
            <w:shd w:val="clear" w:color="auto" w:fill="D4A017"/>
            <w:tcMar>
              <w:top w:w="120" w:type="dxa"/>
              <w:left w:w="120" w:type="dxa"/>
              <w:bottom w:w="120" w:type="dxa"/>
              <w:right w:w="120" w:type="dxa"/>
            </w:tcMar>
            <w:vAlign w:val="center"/>
          </w:tcPr>
          <w:p w14:paraId="2A7EFB7D" w14:textId="77777777" w:rsidR="004344E5" w:rsidRDefault="00000000">
            <w:pPr>
              <w:jc w:val="center"/>
            </w:pPr>
            <w:r>
              <w:rPr>
                <w:b/>
                <w:bCs/>
                <w:color w:val="FFFFFF"/>
                <w:sz w:val="40"/>
                <w:szCs w:val="40"/>
              </w:rPr>
              <w:t>4</w:t>
            </w:r>
          </w:p>
        </w:tc>
        <w:tc>
          <w:tcPr>
            <w:tcW w:w="9046" w:type="dxa"/>
            <w:tcBorders>
              <w:top w:val="none" w:sz="0" w:space="0" w:color="FFFFFF"/>
              <w:left w:val="none" w:sz="0" w:space="0" w:color="FFFFFF"/>
              <w:bottom w:val="none" w:sz="0" w:space="0" w:color="FFFFFF"/>
              <w:right w:val="none" w:sz="0" w:space="0" w:color="FFFFFF"/>
            </w:tcBorders>
            <w:shd w:val="clear" w:color="auto" w:fill="F2F4F4"/>
            <w:tcMar>
              <w:top w:w="120" w:type="dxa"/>
              <w:left w:w="200" w:type="dxa"/>
              <w:bottom w:w="120" w:type="dxa"/>
              <w:right w:w="120" w:type="dxa"/>
            </w:tcMar>
          </w:tcPr>
          <w:p w14:paraId="6482A168" w14:textId="77777777" w:rsidR="004344E5" w:rsidRDefault="00000000">
            <w:pPr>
              <w:spacing w:after="60"/>
            </w:pPr>
            <w:r>
              <w:rPr>
                <w:b/>
                <w:bCs/>
                <w:color w:val="D4A017"/>
              </w:rPr>
              <w:t>Explore the function — without assumptions</w:t>
            </w:r>
          </w:p>
          <w:p w14:paraId="0276F910" w14:textId="77777777" w:rsidR="004344E5" w:rsidRDefault="00000000">
            <w:r>
              <w:rPr>
                <w:color w:val="2C3E50"/>
                <w:sz w:val="21"/>
                <w:szCs w:val="21"/>
              </w:rPr>
              <w:t>Ask what the self-harm does for them: 'What happens for you just before or after?' Each episode is different. Each person's reasons are their own. Do not assume.</w:t>
            </w:r>
          </w:p>
        </w:tc>
      </w:tr>
    </w:tbl>
    <w:p w14:paraId="392F6291"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00"/>
        <w:gridCol w:w="9046"/>
      </w:tblGrid>
      <w:tr w:rsidR="004344E5" w14:paraId="70451BA9" w14:textId="77777777">
        <w:tblPrEx>
          <w:tblCellMar>
            <w:top w:w="0" w:type="dxa"/>
            <w:bottom w:w="0" w:type="dxa"/>
          </w:tblCellMar>
        </w:tblPrEx>
        <w:tc>
          <w:tcPr>
            <w:tcW w:w="700" w:type="dxa"/>
            <w:tcBorders>
              <w:top w:val="none" w:sz="0" w:space="0" w:color="FFFFFF"/>
              <w:left w:val="none" w:sz="0" w:space="0" w:color="FFFFFF"/>
              <w:bottom w:val="none" w:sz="0" w:space="0" w:color="FFFFFF"/>
              <w:right w:val="none" w:sz="0" w:space="0" w:color="FFFFFF"/>
            </w:tcBorders>
            <w:shd w:val="clear" w:color="auto" w:fill="C0392B"/>
            <w:tcMar>
              <w:top w:w="120" w:type="dxa"/>
              <w:left w:w="120" w:type="dxa"/>
              <w:bottom w:w="120" w:type="dxa"/>
              <w:right w:w="120" w:type="dxa"/>
            </w:tcMar>
            <w:vAlign w:val="center"/>
          </w:tcPr>
          <w:p w14:paraId="69E52B5E" w14:textId="77777777" w:rsidR="004344E5" w:rsidRDefault="00000000">
            <w:pPr>
              <w:jc w:val="center"/>
            </w:pPr>
            <w:r>
              <w:rPr>
                <w:b/>
                <w:bCs/>
                <w:color w:val="FFFFFF"/>
                <w:sz w:val="40"/>
                <w:szCs w:val="40"/>
              </w:rPr>
              <w:t>5</w:t>
            </w:r>
          </w:p>
        </w:tc>
        <w:tc>
          <w:tcPr>
            <w:tcW w:w="9046" w:type="dxa"/>
            <w:tcBorders>
              <w:top w:val="none" w:sz="0" w:space="0" w:color="FFFFFF"/>
              <w:left w:val="none" w:sz="0" w:space="0" w:color="FFFFFF"/>
              <w:bottom w:val="none" w:sz="0" w:space="0" w:color="FFFFFF"/>
              <w:right w:val="none" w:sz="0" w:space="0" w:color="FFFFFF"/>
            </w:tcBorders>
            <w:shd w:val="clear" w:color="auto" w:fill="F2F4F4"/>
            <w:tcMar>
              <w:top w:w="120" w:type="dxa"/>
              <w:left w:w="200" w:type="dxa"/>
              <w:bottom w:w="120" w:type="dxa"/>
              <w:right w:w="120" w:type="dxa"/>
            </w:tcMar>
          </w:tcPr>
          <w:p w14:paraId="17BD950F" w14:textId="77777777" w:rsidR="004344E5" w:rsidRDefault="00000000">
            <w:pPr>
              <w:spacing w:after="60"/>
            </w:pPr>
            <w:r>
              <w:rPr>
                <w:b/>
                <w:bCs/>
                <w:color w:val="C0392B"/>
              </w:rPr>
              <w:t>Be honest about what happens next</w:t>
            </w:r>
          </w:p>
          <w:p w14:paraId="5F0C271B" w14:textId="77777777" w:rsidR="004344E5" w:rsidRDefault="00000000">
            <w:r>
              <w:rPr>
                <w:color w:val="2C3E50"/>
                <w:sz w:val="21"/>
                <w:szCs w:val="21"/>
              </w:rPr>
              <w:t>Be transparent about confidentiality limits, safeguarding, and what you will do with the information. Avoid promises you cannot keep. Build trust through honesty.</w:t>
            </w:r>
          </w:p>
        </w:tc>
      </w:tr>
    </w:tbl>
    <w:p w14:paraId="26430EF8"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700"/>
        <w:gridCol w:w="9046"/>
      </w:tblGrid>
      <w:tr w:rsidR="004344E5" w14:paraId="125F0223" w14:textId="77777777">
        <w:tblPrEx>
          <w:tblCellMar>
            <w:top w:w="0" w:type="dxa"/>
            <w:bottom w:w="0" w:type="dxa"/>
          </w:tblCellMar>
        </w:tblPrEx>
        <w:tc>
          <w:tcPr>
            <w:tcW w:w="700" w:type="dxa"/>
            <w:tcBorders>
              <w:top w:val="none" w:sz="0" w:space="0" w:color="FFFFFF"/>
              <w:left w:val="none" w:sz="0" w:space="0" w:color="FFFFFF"/>
              <w:bottom w:val="none" w:sz="0" w:space="0" w:color="FFFFFF"/>
              <w:right w:val="none" w:sz="0" w:space="0" w:color="FFFFFF"/>
            </w:tcBorders>
            <w:shd w:val="clear" w:color="auto" w:fill="1D6A2A"/>
            <w:tcMar>
              <w:top w:w="120" w:type="dxa"/>
              <w:left w:w="120" w:type="dxa"/>
              <w:bottom w:w="120" w:type="dxa"/>
              <w:right w:w="120" w:type="dxa"/>
            </w:tcMar>
            <w:vAlign w:val="center"/>
          </w:tcPr>
          <w:p w14:paraId="75A1FB36" w14:textId="77777777" w:rsidR="004344E5" w:rsidRDefault="00000000">
            <w:pPr>
              <w:jc w:val="center"/>
            </w:pPr>
            <w:r>
              <w:rPr>
                <w:b/>
                <w:bCs/>
                <w:color w:val="FFFFFF"/>
                <w:sz w:val="40"/>
                <w:szCs w:val="40"/>
              </w:rPr>
              <w:t>6</w:t>
            </w:r>
          </w:p>
        </w:tc>
        <w:tc>
          <w:tcPr>
            <w:tcW w:w="9046" w:type="dxa"/>
            <w:tcBorders>
              <w:top w:val="none" w:sz="0" w:space="0" w:color="FFFFFF"/>
              <w:left w:val="none" w:sz="0" w:space="0" w:color="FFFFFF"/>
              <w:bottom w:val="none" w:sz="0" w:space="0" w:color="FFFFFF"/>
              <w:right w:val="none" w:sz="0" w:space="0" w:color="FFFFFF"/>
            </w:tcBorders>
            <w:shd w:val="clear" w:color="auto" w:fill="F2F4F4"/>
            <w:tcMar>
              <w:top w:w="120" w:type="dxa"/>
              <w:left w:w="200" w:type="dxa"/>
              <w:bottom w:w="120" w:type="dxa"/>
              <w:right w:w="120" w:type="dxa"/>
            </w:tcMar>
          </w:tcPr>
          <w:p w14:paraId="622F2C85" w14:textId="77777777" w:rsidR="004344E5" w:rsidRDefault="00000000">
            <w:pPr>
              <w:spacing w:after="60"/>
            </w:pPr>
            <w:r>
              <w:rPr>
                <w:b/>
                <w:bCs/>
                <w:color w:val="1D6A2A"/>
              </w:rPr>
              <w:t>Involve family and carers — thoughtfully</w:t>
            </w:r>
          </w:p>
          <w:p w14:paraId="46CBC55B" w14:textId="77777777" w:rsidR="004344E5" w:rsidRDefault="00000000">
            <w:r>
              <w:rPr>
                <w:color w:val="2C3E50"/>
                <w:sz w:val="21"/>
                <w:szCs w:val="21"/>
              </w:rPr>
              <w:t>NICE NG225 recommends involving family where appropriate and with consent. Be aware that family dynamics may be part of the problem. Adapt this carefully.</w:t>
            </w:r>
          </w:p>
        </w:tc>
      </w:tr>
    </w:tbl>
    <w:p w14:paraId="61E1B687" w14:textId="77777777" w:rsidR="004344E5" w:rsidRDefault="004344E5">
      <w:pPr>
        <w:spacing w:before="200" w:after="12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0E7EA984" w14:textId="77777777">
        <w:tblPrEx>
          <w:tblCellMar>
            <w:top w:w="0" w:type="dxa"/>
            <w:bottom w:w="0" w:type="dxa"/>
          </w:tblCellMar>
        </w:tblPrEx>
        <w:tc>
          <w:tcPr>
            <w:tcW w:w="0" w:type="auto"/>
            <w:tcBorders>
              <w:top w:val="single" w:sz="6" w:space="0" w:color="007E82"/>
              <w:left w:val="thick" w:sz="24" w:space="0" w:color="007E82"/>
              <w:bottom w:val="single" w:sz="6" w:space="0" w:color="007E82"/>
              <w:right w:val="single" w:sz="6" w:space="0" w:color="007E82"/>
            </w:tcBorders>
            <w:shd w:val="clear" w:color="auto" w:fill="F2F4F4"/>
            <w:tcMar>
              <w:top w:w="160" w:type="dxa"/>
              <w:left w:w="240" w:type="dxa"/>
              <w:bottom w:w="160" w:type="dxa"/>
              <w:right w:w="240" w:type="dxa"/>
            </w:tcMar>
          </w:tcPr>
          <w:p w14:paraId="2B2453A1" w14:textId="77777777" w:rsidR="004344E5" w:rsidRDefault="00000000">
            <w:pPr>
              <w:spacing w:after="120"/>
            </w:pPr>
            <w:r>
              <w:rPr>
                <w:b/>
                <w:bCs/>
                <w:color w:val="005A5B"/>
                <w:sz w:val="23"/>
                <w:szCs w:val="23"/>
              </w:rPr>
              <w:t>Do and Don't: Quick Reference</w:t>
            </w:r>
          </w:p>
          <w:p w14:paraId="2BA90142" w14:textId="77777777" w:rsidR="004344E5" w:rsidRDefault="00000000">
            <w:pPr>
              <w:spacing w:before="60" w:after="60"/>
            </w:pPr>
            <w:proofErr w:type="gramStart"/>
            <w:r>
              <w:rPr>
                <w:color w:val="2C3E50"/>
                <w:sz w:val="21"/>
                <w:szCs w:val="21"/>
              </w:rPr>
              <w:t>✓  Do</w:t>
            </w:r>
            <w:proofErr w:type="gramEnd"/>
            <w:r>
              <w:rPr>
                <w:color w:val="2C3E50"/>
                <w:sz w:val="21"/>
                <w:szCs w:val="21"/>
              </w:rPr>
              <w:t xml:space="preserve"> ask about self-harm directly — asking does not increase risk</w:t>
            </w:r>
          </w:p>
          <w:p w14:paraId="0DA21C8B" w14:textId="77777777" w:rsidR="004344E5" w:rsidRDefault="00000000">
            <w:pPr>
              <w:spacing w:before="60" w:after="60"/>
            </w:pPr>
            <w:proofErr w:type="gramStart"/>
            <w:r>
              <w:rPr>
                <w:color w:val="2C3E50"/>
                <w:sz w:val="21"/>
                <w:szCs w:val="21"/>
              </w:rPr>
              <w:t>✓  Do</w:t>
            </w:r>
            <w:proofErr w:type="gramEnd"/>
            <w:r>
              <w:rPr>
                <w:color w:val="2C3E50"/>
                <w:sz w:val="21"/>
                <w:szCs w:val="21"/>
              </w:rPr>
              <w:t xml:space="preserve"> stay present and non-reactive</w:t>
            </w:r>
          </w:p>
          <w:p w14:paraId="1F2DB2A0" w14:textId="77777777" w:rsidR="004344E5" w:rsidRDefault="00000000">
            <w:pPr>
              <w:spacing w:before="60" w:after="60"/>
            </w:pPr>
            <w:proofErr w:type="gramStart"/>
            <w:r>
              <w:rPr>
                <w:color w:val="2C3E50"/>
                <w:sz w:val="21"/>
                <w:szCs w:val="21"/>
              </w:rPr>
              <w:t>✓  Do</w:t>
            </w:r>
            <w:proofErr w:type="gramEnd"/>
            <w:r>
              <w:rPr>
                <w:color w:val="2C3E50"/>
                <w:sz w:val="21"/>
                <w:szCs w:val="21"/>
              </w:rPr>
              <w:t xml:space="preserve"> treat each episode individually — reasons may vary</w:t>
            </w:r>
          </w:p>
          <w:p w14:paraId="372A6B75" w14:textId="77777777" w:rsidR="004344E5" w:rsidRDefault="00000000">
            <w:pPr>
              <w:spacing w:before="60" w:after="60"/>
            </w:pPr>
            <w:proofErr w:type="gramStart"/>
            <w:r>
              <w:rPr>
                <w:color w:val="2C3E50"/>
                <w:sz w:val="21"/>
                <w:szCs w:val="21"/>
              </w:rPr>
              <w:t>✓  Do</w:t>
            </w:r>
            <w:proofErr w:type="gramEnd"/>
            <w:r>
              <w:rPr>
                <w:color w:val="2C3E50"/>
                <w:sz w:val="21"/>
                <w:szCs w:val="21"/>
              </w:rPr>
              <w:t xml:space="preserve"> offer written information about support services</w:t>
            </w:r>
          </w:p>
          <w:p w14:paraId="71693E58" w14:textId="77777777" w:rsidR="004344E5" w:rsidRDefault="00000000">
            <w:pPr>
              <w:spacing w:before="60" w:after="60"/>
            </w:pPr>
            <w:proofErr w:type="gramStart"/>
            <w:r>
              <w:rPr>
                <w:color w:val="2C3E50"/>
                <w:sz w:val="21"/>
                <w:szCs w:val="21"/>
              </w:rPr>
              <w:t>✗  Don't</w:t>
            </w:r>
            <w:proofErr w:type="gramEnd"/>
            <w:r>
              <w:rPr>
                <w:color w:val="2C3E50"/>
                <w:sz w:val="21"/>
                <w:szCs w:val="21"/>
              </w:rPr>
              <w:t xml:space="preserve"> express shock, disgust or anger</w:t>
            </w:r>
          </w:p>
          <w:p w14:paraId="6D89A3D0" w14:textId="77777777" w:rsidR="004344E5" w:rsidRDefault="00000000">
            <w:pPr>
              <w:spacing w:before="60" w:after="60"/>
            </w:pPr>
            <w:proofErr w:type="gramStart"/>
            <w:r>
              <w:rPr>
                <w:color w:val="2C3E50"/>
                <w:sz w:val="21"/>
                <w:szCs w:val="21"/>
              </w:rPr>
              <w:t>✗  Don't</w:t>
            </w:r>
            <w:proofErr w:type="gramEnd"/>
            <w:r>
              <w:rPr>
                <w:color w:val="2C3E50"/>
                <w:sz w:val="21"/>
                <w:szCs w:val="21"/>
              </w:rPr>
              <w:t xml:space="preserve"> minimise or dismiss ('it's just a phase')</w:t>
            </w:r>
          </w:p>
          <w:p w14:paraId="545E477D" w14:textId="77777777" w:rsidR="004344E5" w:rsidRDefault="00000000">
            <w:pPr>
              <w:spacing w:before="60" w:after="60"/>
            </w:pPr>
            <w:proofErr w:type="gramStart"/>
            <w:r>
              <w:rPr>
                <w:color w:val="2C3E50"/>
                <w:sz w:val="21"/>
                <w:szCs w:val="21"/>
              </w:rPr>
              <w:t>✗  Don't</w:t>
            </w:r>
            <w:proofErr w:type="gramEnd"/>
            <w:r>
              <w:rPr>
                <w:color w:val="2C3E50"/>
                <w:sz w:val="21"/>
                <w:szCs w:val="21"/>
              </w:rPr>
              <w:t xml:space="preserve"> give ultimatums or threats</w:t>
            </w:r>
          </w:p>
          <w:p w14:paraId="3FE97A06" w14:textId="77777777" w:rsidR="004344E5" w:rsidRDefault="00000000">
            <w:pPr>
              <w:spacing w:before="60" w:after="60"/>
            </w:pPr>
            <w:proofErr w:type="gramStart"/>
            <w:r>
              <w:rPr>
                <w:color w:val="2C3E50"/>
                <w:sz w:val="21"/>
                <w:szCs w:val="21"/>
              </w:rPr>
              <w:t>✗  Don't</w:t>
            </w:r>
            <w:proofErr w:type="gramEnd"/>
            <w:r>
              <w:rPr>
                <w:color w:val="2C3E50"/>
                <w:sz w:val="21"/>
                <w:szCs w:val="21"/>
              </w:rPr>
              <w:t xml:space="preserve"> use a structured risk score to determine who gets help</w:t>
            </w:r>
          </w:p>
          <w:p w14:paraId="7AFB1C6E" w14:textId="77777777" w:rsidR="004344E5" w:rsidRDefault="00000000">
            <w:pPr>
              <w:spacing w:before="60" w:after="60"/>
            </w:pPr>
            <w:proofErr w:type="gramStart"/>
            <w:r>
              <w:rPr>
                <w:color w:val="2C3E50"/>
                <w:sz w:val="21"/>
                <w:szCs w:val="21"/>
              </w:rPr>
              <w:t>✗  Don't</w:t>
            </w:r>
            <w:proofErr w:type="gramEnd"/>
            <w:r>
              <w:rPr>
                <w:color w:val="2C3E50"/>
                <w:sz w:val="21"/>
                <w:szCs w:val="21"/>
              </w:rPr>
              <w:t xml:space="preserve"> promise confidentiality that you cannot guarantee</w:t>
            </w:r>
          </w:p>
        </w:tc>
      </w:tr>
    </w:tbl>
    <w:p w14:paraId="2C39E2AE" w14:textId="339BC1BB" w:rsidR="00257366" w:rsidRDefault="00257366">
      <w:pPr>
        <w:spacing w:before="200" w:after="200"/>
      </w:pPr>
    </w:p>
    <w:p w14:paraId="79640250" w14:textId="77777777" w:rsidR="00257366" w:rsidRDefault="00257366">
      <w:r>
        <w:br w:type="page"/>
      </w:r>
    </w:p>
    <w:p w14:paraId="3D52FC09" w14:textId="77777777" w:rsidR="004344E5" w:rsidRDefault="004344E5">
      <w:pPr>
        <w:spacing w:before="200" w:after="2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4E4961F6"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005A5B"/>
            <w:tcMar>
              <w:top w:w="160" w:type="dxa"/>
              <w:left w:w="280" w:type="dxa"/>
              <w:bottom w:w="160" w:type="dxa"/>
              <w:right w:w="280" w:type="dxa"/>
            </w:tcMar>
          </w:tcPr>
          <w:p w14:paraId="43B9E9C1" w14:textId="77777777" w:rsidR="004344E5" w:rsidRDefault="00000000">
            <w:r>
              <w:rPr>
                <w:b/>
                <w:bCs/>
                <w:color w:val="FFFFFF"/>
                <w:sz w:val="36"/>
                <w:szCs w:val="36"/>
              </w:rPr>
              <w:t>3   Assessment and Risk: The NICE NG225 Approach</w:t>
            </w:r>
          </w:p>
        </w:tc>
      </w:tr>
    </w:tbl>
    <w:p w14:paraId="703FF3D4" w14:textId="77777777" w:rsidR="004344E5" w:rsidRPr="00257366" w:rsidRDefault="004344E5">
      <w:pPr>
        <w:spacing w:before="160" w:after="80"/>
        <w:rPr>
          <w:sz w:val="2"/>
          <w:szCs w:val="2"/>
        </w:rPr>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0123B91B" w14:textId="77777777">
        <w:tblPrEx>
          <w:tblCellMar>
            <w:top w:w="0" w:type="dxa"/>
            <w:bottom w:w="0" w:type="dxa"/>
          </w:tblCellMar>
        </w:tblPrEx>
        <w:tc>
          <w:tcPr>
            <w:tcW w:w="0" w:type="auto"/>
            <w:tcBorders>
              <w:top w:val="single" w:sz="6" w:space="0" w:color="C0392B"/>
              <w:left w:val="thick" w:sz="24" w:space="0" w:color="C0392B"/>
              <w:bottom w:val="single" w:sz="6" w:space="0" w:color="C0392B"/>
              <w:right w:val="single" w:sz="6" w:space="0" w:color="C0392B"/>
            </w:tcBorders>
            <w:shd w:val="clear" w:color="auto" w:fill="FADBD8"/>
            <w:tcMar>
              <w:top w:w="160" w:type="dxa"/>
              <w:left w:w="240" w:type="dxa"/>
              <w:bottom w:w="160" w:type="dxa"/>
              <w:right w:w="240" w:type="dxa"/>
            </w:tcMar>
          </w:tcPr>
          <w:p w14:paraId="607A0792" w14:textId="77777777" w:rsidR="004344E5" w:rsidRDefault="00000000">
            <w:pPr>
              <w:spacing w:after="120"/>
            </w:pPr>
            <w:r>
              <w:rPr>
                <w:b/>
                <w:bCs/>
                <w:color w:val="C0392B"/>
                <w:sz w:val="23"/>
                <w:szCs w:val="23"/>
              </w:rPr>
              <w:t>⚠</w:t>
            </w:r>
            <w:proofErr w:type="gramStart"/>
            <w:r>
              <w:rPr>
                <w:b/>
                <w:bCs/>
                <w:color w:val="C0392B"/>
                <w:sz w:val="23"/>
                <w:szCs w:val="23"/>
              </w:rPr>
              <w:t>️  Critical</w:t>
            </w:r>
            <w:proofErr w:type="gramEnd"/>
            <w:r>
              <w:rPr>
                <w:b/>
                <w:bCs/>
                <w:color w:val="C0392B"/>
                <w:sz w:val="23"/>
                <w:szCs w:val="23"/>
              </w:rPr>
              <w:t xml:space="preserve"> Guidance Change — NICE NG225</w:t>
            </w:r>
          </w:p>
          <w:p w14:paraId="316AB77E" w14:textId="0CB9C009" w:rsidR="004344E5" w:rsidRDefault="00000000">
            <w:pPr>
              <w:spacing w:before="60" w:after="60"/>
            </w:pPr>
            <w:r>
              <w:rPr>
                <w:color w:val="2C3E50"/>
                <w:sz w:val="21"/>
                <w:szCs w:val="21"/>
              </w:rPr>
              <w:t>NICE NG225 (2022, last reviewed August 2024) is clear:</w:t>
            </w:r>
          </w:p>
          <w:p w14:paraId="660E3603" w14:textId="77777777" w:rsidR="004344E5" w:rsidRDefault="00000000">
            <w:pPr>
              <w:spacing w:before="60" w:after="60"/>
              <w:ind w:left="200"/>
            </w:pPr>
            <w:r>
              <w:rPr>
                <w:color w:val="2C3E50"/>
                <w:sz w:val="21"/>
                <w:szCs w:val="21"/>
              </w:rPr>
              <w:t>• Do NOT use risk assessment tools and scales to predict future suicide or self-harm.</w:t>
            </w:r>
          </w:p>
          <w:p w14:paraId="4A3AF7BE" w14:textId="77777777" w:rsidR="004344E5" w:rsidRDefault="00000000">
            <w:pPr>
              <w:spacing w:before="60" w:after="60"/>
              <w:ind w:left="200"/>
            </w:pPr>
            <w:r>
              <w:rPr>
                <w:color w:val="2C3E50"/>
                <w:sz w:val="21"/>
                <w:szCs w:val="21"/>
              </w:rPr>
              <w:t>• Do NOT stratify risk into 'low', 'medium' or 'high' categories.</w:t>
            </w:r>
          </w:p>
          <w:p w14:paraId="3423730C" w14:textId="4D08CE3E" w:rsidR="004344E5" w:rsidRDefault="00000000" w:rsidP="00257366">
            <w:pPr>
              <w:spacing w:before="60" w:after="60"/>
              <w:ind w:left="200"/>
            </w:pPr>
            <w:r>
              <w:rPr>
                <w:color w:val="2C3E50"/>
                <w:sz w:val="21"/>
                <w:szCs w:val="21"/>
              </w:rPr>
              <w:t>• Do NOT use diagnosis, age, substance misuse or coexisting conditions as reasons to withhold psychological interventions.</w:t>
            </w:r>
          </w:p>
          <w:p w14:paraId="4F0154EC" w14:textId="77777777" w:rsidR="004344E5" w:rsidRDefault="00000000">
            <w:pPr>
              <w:spacing w:before="60" w:after="60"/>
            </w:pPr>
            <w:r>
              <w:rPr>
                <w:color w:val="2C3E50"/>
                <w:sz w:val="21"/>
                <w:szCs w:val="21"/>
              </w:rPr>
              <w:t>Instead, use a compassionate, collaborative psychosocial assessment to understand the person's individual needs, strengths, vulnerabilities and circumstances.</w:t>
            </w:r>
          </w:p>
        </w:tc>
      </w:tr>
    </w:tbl>
    <w:p w14:paraId="5280EC57" w14:textId="77777777" w:rsidR="004344E5" w:rsidRDefault="004344E5">
      <w:pPr>
        <w:spacing w:before="160" w:after="80"/>
      </w:pPr>
    </w:p>
    <w:p w14:paraId="36F7B3E7" w14:textId="77777777" w:rsidR="004344E5" w:rsidRDefault="00000000">
      <w:pPr>
        <w:pBdr>
          <w:left w:val="thick" w:sz="24" w:space="0" w:color="005A5B"/>
        </w:pBdr>
        <w:spacing w:before="300" w:after="120"/>
        <w:ind w:left="200"/>
      </w:pPr>
      <w:r>
        <w:rPr>
          <w:b/>
          <w:bCs/>
          <w:color w:val="005A5B"/>
          <w:sz w:val="26"/>
          <w:szCs w:val="26"/>
        </w:rPr>
        <w:t>What Should a Psychosocial Assessment Cover?</w:t>
      </w:r>
    </w:p>
    <w:p w14:paraId="57BD723E" w14:textId="77777777" w:rsidR="004344E5" w:rsidRDefault="00000000">
      <w:pPr>
        <w:spacing w:before="80" w:after="100"/>
      </w:pPr>
      <w:r>
        <w:rPr>
          <w:color w:val="2C3E50"/>
        </w:rPr>
        <w:t>According to NICE NG225 (1.5.9–1.5.11), for children and young people the assessment should explore:</w:t>
      </w:r>
    </w:p>
    <w:p w14:paraId="19D49FC0" w14:textId="77777777" w:rsidR="004344E5" w:rsidRDefault="004344E5">
      <w:pPr>
        <w:spacing w:before="80" w:after="60"/>
      </w:pPr>
    </w:p>
    <w:p w14:paraId="0D013975" w14:textId="77777777" w:rsidR="004344E5" w:rsidRDefault="00000000">
      <w:pPr>
        <w:pStyle w:val="ListParagraph"/>
        <w:numPr>
          <w:ilvl w:val="0"/>
          <w:numId w:val="2"/>
        </w:numPr>
        <w:spacing w:before="60" w:after="60"/>
        <w:ind w:left="360" w:hanging="260"/>
      </w:pPr>
      <w:r>
        <w:rPr>
          <w:color w:val="2C3E50"/>
          <w:sz w:val="21"/>
          <w:szCs w:val="21"/>
        </w:rPr>
        <w:t>The person's values, wishes and what matters to them</w:t>
      </w:r>
    </w:p>
    <w:p w14:paraId="0305F388" w14:textId="77777777" w:rsidR="004344E5" w:rsidRDefault="00000000">
      <w:pPr>
        <w:pStyle w:val="ListParagraph"/>
        <w:numPr>
          <w:ilvl w:val="0"/>
          <w:numId w:val="2"/>
        </w:numPr>
        <w:spacing w:before="60" w:after="60"/>
        <w:ind w:left="360" w:hanging="260"/>
      </w:pPr>
      <w:r>
        <w:rPr>
          <w:color w:val="2C3E50"/>
          <w:sz w:val="21"/>
          <w:szCs w:val="21"/>
        </w:rPr>
        <w:t>The functions of self-harm for this specific person, in this specific episode</w:t>
      </w:r>
    </w:p>
    <w:p w14:paraId="165C5A76" w14:textId="77777777" w:rsidR="004344E5" w:rsidRDefault="00000000">
      <w:pPr>
        <w:pStyle w:val="ListParagraph"/>
        <w:numPr>
          <w:ilvl w:val="0"/>
          <w:numId w:val="2"/>
        </w:numPr>
        <w:spacing w:before="60" w:after="60"/>
        <w:ind w:left="360" w:hanging="260"/>
      </w:pPr>
      <w:r>
        <w:rPr>
          <w:color w:val="2C3E50"/>
          <w:sz w:val="21"/>
          <w:szCs w:val="21"/>
        </w:rPr>
        <w:t>Historic, current and future factors; strengths and protective factors</w:t>
      </w:r>
    </w:p>
    <w:p w14:paraId="7007213B" w14:textId="77777777" w:rsidR="004344E5" w:rsidRDefault="00000000">
      <w:pPr>
        <w:pStyle w:val="ListParagraph"/>
        <w:numPr>
          <w:ilvl w:val="0"/>
          <w:numId w:val="2"/>
        </w:numPr>
        <w:spacing w:before="60" w:after="60"/>
        <w:ind w:left="360" w:hanging="260"/>
      </w:pPr>
      <w:r>
        <w:rPr>
          <w:color w:val="2C3E50"/>
          <w:sz w:val="21"/>
          <w:szCs w:val="21"/>
        </w:rPr>
        <w:t>Social situation: home, school, peer group, online activity</w:t>
      </w:r>
    </w:p>
    <w:p w14:paraId="5C92C666" w14:textId="77777777" w:rsidR="004344E5" w:rsidRDefault="00000000">
      <w:pPr>
        <w:pStyle w:val="ListParagraph"/>
        <w:numPr>
          <w:ilvl w:val="0"/>
          <w:numId w:val="2"/>
        </w:numPr>
        <w:spacing w:before="60" w:after="60"/>
        <w:ind w:left="360" w:hanging="260"/>
      </w:pPr>
      <w:r>
        <w:rPr>
          <w:color w:val="2C3E50"/>
          <w:sz w:val="21"/>
          <w:szCs w:val="21"/>
        </w:rPr>
        <w:t>Any caring responsibilities the young person holds</w:t>
      </w:r>
    </w:p>
    <w:p w14:paraId="05D21B8A" w14:textId="77777777" w:rsidR="004344E5" w:rsidRDefault="00000000">
      <w:pPr>
        <w:pStyle w:val="ListParagraph"/>
        <w:numPr>
          <w:ilvl w:val="0"/>
          <w:numId w:val="2"/>
        </w:numPr>
        <w:spacing w:before="60" w:after="60"/>
        <w:ind w:left="360" w:hanging="260"/>
      </w:pPr>
      <w:r>
        <w:rPr>
          <w:color w:val="2C3E50"/>
          <w:sz w:val="21"/>
          <w:szCs w:val="21"/>
        </w:rPr>
        <w:t>Use of social media and its effects on mental health</w:t>
      </w:r>
    </w:p>
    <w:p w14:paraId="6877207F" w14:textId="77777777" w:rsidR="004344E5" w:rsidRDefault="00000000">
      <w:pPr>
        <w:pStyle w:val="ListParagraph"/>
        <w:numPr>
          <w:ilvl w:val="0"/>
          <w:numId w:val="2"/>
        </w:numPr>
        <w:spacing w:before="60" w:after="60"/>
        <w:ind w:left="360" w:hanging="260"/>
      </w:pPr>
      <w:r>
        <w:rPr>
          <w:color w:val="2C3E50"/>
          <w:sz w:val="21"/>
          <w:szCs w:val="21"/>
        </w:rPr>
        <w:t>Any safeguarding concerns — domestic abuse, exploitation, violence</w:t>
      </w:r>
    </w:p>
    <w:p w14:paraId="3D269E26" w14:textId="77777777" w:rsidR="004344E5" w:rsidRDefault="00000000">
      <w:pPr>
        <w:pStyle w:val="ListParagraph"/>
        <w:numPr>
          <w:ilvl w:val="0"/>
          <w:numId w:val="2"/>
        </w:numPr>
        <w:spacing w:before="60" w:after="60"/>
        <w:ind w:left="360" w:hanging="260"/>
      </w:pPr>
      <w:r>
        <w:rPr>
          <w:color w:val="2C3E50"/>
          <w:sz w:val="21"/>
          <w:szCs w:val="21"/>
        </w:rPr>
        <w:t>Neurodevelopmental conditions, learning disabilities or coexisting mental health problems</w:t>
      </w:r>
    </w:p>
    <w:p w14:paraId="0D8DF4DE" w14:textId="77777777" w:rsidR="004344E5" w:rsidRDefault="00000000">
      <w:pPr>
        <w:pStyle w:val="ListParagraph"/>
        <w:numPr>
          <w:ilvl w:val="0"/>
          <w:numId w:val="2"/>
        </w:numPr>
        <w:spacing w:before="60" w:after="60"/>
        <w:ind w:left="360" w:hanging="260"/>
      </w:pPr>
      <w:r>
        <w:rPr>
          <w:color w:val="2C3E50"/>
          <w:sz w:val="21"/>
          <w:szCs w:val="21"/>
        </w:rPr>
        <w:t>Treatment preferences, and whether to involve family and carers</w:t>
      </w:r>
    </w:p>
    <w:p w14:paraId="19F7B30E" w14:textId="77777777" w:rsidR="004344E5" w:rsidRDefault="004344E5">
      <w:pPr>
        <w:spacing w:before="160" w:after="80"/>
      </w:pPr>
    </w:p>
    <w:p w14:paraId="4E9CE1B9" w14:textId="77777777" w:rsidR="004344E5" w:rsidRDefault="00000000">
      <w:pPr>
        <w:pBdr>
          <w:left w:val="thick" w:sz="24" w:space="0" w:color="005A5B"/>
        </w:pBdr>
        <w:spacing w:before="300" w:after="120"/>
        <w:ind w:left="200"/>
      </w:pPr>
      <w:r>
        <w:rPr>
          <w:b/>
          <w:bCs/>
          <w:color w:val="005A5B"/>
          <w:sz w:val="26"/>
          <w:szCs w:val="26"/>
        </w:rPr>
        <w:t>Safety Plans — A Key Intervention</w:t>
      </w:r>
    </w:p>
    <w:p w14:paraId="738C548A" w14:textId="77777777" w:rsidR="004344E5" w:rsidRDefault="00000000">
      <w:pPr>
        <w:spacing w:before="80" w:after="100"/>
      </w:pPr>
      <w:r>
        <w:rPr>
          <w:color w:val="2C3E50"/>
        </w:rPr>
        <w:t>NICE NG225 recommends developing safety plans collaboratively with the young person. A safety plan is a written, prioritised list of coping strategies and sources of support for use in a crisis.</w:t>
      </w:r>
    </w:p>
    <w:p w14:paraId="69942645"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70795AC4" w14:textId="77777777">
        <w:tblPrEx>
          <w:tblCellMar>
            <w:top w:w="0" w:type="dxa"/>
            <w:bottom w:w="0" w:type="dxa"/>
          </w:tblCellMar>
        </w:tblPrEx>
        <w:tc>
          <w:tcPr>
            <w:tcW w:w="0" w:type="auto"/>
            <w:tcBorders>
              <w:top w:val="single" w:sz="6" w:space="0" w:color="007E82"/>
              <w:left w:val="thick" w:sz="24" w:space="0" w:color="007E82"/>
              <w:bottom w:val="single" w:sz="6" w:space="0" w:color="007E82"/>
              <w:right w:val="single" w:sz="6" w:space="0" w:color="007E82"/>
            </w:tcBorders>
            <w:shd w:val="clear" w:color="auto" w:fill="E6F6F6"/>
            <w:tcMar>
              <w:top w:w="160" w:type="dxa"/>
              <w:left w:w="240" w:type="dxa"/>
              <w:bottom w:w="160" w:type="dxa"/>
              <w:right w:w="240" w:type="dxa"/>
            </w:tcMar>
          </w:tcPr>
          <w:p w14:paraId="738D13E2" w14:textId="77777777" w:rsidR="004344E5" w:rsidRDefault="00000000">
            <w:pPr>
              <w:spacing w:before="60" w:after="60"/>
            </w:pPr>
            <w:r>
              <w:rPr>
                <w:color w:val="2C3E50"/>
                <w:sz w:val="21"/>
                <w:szCs w:val="21"/>
              </w:rPr>
              <w:t>A safety plan should help the young person to:</w:t>
            </w:r>
          </w:p>
          <w:p w14:paraId="0640B7BF" w14:textId="77777777" w:rsidR="004344E5" w:rsidRDefault="00000000">
            <w:pPr>
              <w:spacing w:before="60" w:after="60"/>
              <w:ind w:left="200"/>
            </w:pPr>
            <w:r>
              <w:rPr>
                <w:color w:val="2C3E50"/>
                <w:sz w:val="21"/>
                <w:szCs w:val="21"/>
              </w:rPr>
              <w:t>• Recognise their personal triggers and early warning signs</w:t>
            </w:r>
          </w:p>
          <w:p w14:paraId="7BD5CA90" w14:textId="77777777" w:rsidR="004344E5" w:rsidRDefault="00000000">
            <w:pPr>
              <w:spacing w:before="60" w:after="60"/>
              <w:ind w:left="200"/>
            </w:pPr>
            <w:r>
              <w:rPr>
                <w:color w:val="2C3E50"/>
                <w:sz w:val="21"/>
                <w:szCs w:val="21"/>
              </w:rPr>
              <w:t>• Identify coping strategies that work for them</w:t>
            </w:r>
          </w:p>
          <w:p w14:paraId="53C8EEA5" w14:textId="77777777" w:rsidR="004344E5" w:rsidRDefault="00000000">
            <w:pPr>
              <w:spacing w:before="60" w:after="60"/>
              <w:ind w:left="200"/>
            </w:pPr>
            <w:r>
              <w:rPr>
                <w:color w:val="2C3E50"/>
                <w:sz w:val="21"/>
                <w:szCs w:val="21"/>
              </w:rPr>
              <w:t>• Name trusted people they can contact in a crisis</w:t>
            </w:r>
          </w:p>
          <w:p w14:paraId="5E78255A" w14:textId="77777777" w:rsidR="004344E5" w:rsidRDefault="00000000">
            <w:pPr>
              <w:spacing w:before="60" w:after="60"/>
              <w:ind w:left="200"/>
            </w:pPr>
            <w:r>
              <w:rPr>
                <w:color w:val="2C3E50"/>
                <w:sz w:val="21"/>
                <w:szCs w:val="21"/>
              </w:rPr>
              <w:t>• Know what to do if the urge to self-harm feels overwhelming</w:t>
            </w:r>
          </w:p>
          <w:p w14:paraId="423DDFBD" w14:textId="77777777" w:rsidR="004344E5" w:rsidRDefault="00000000">
            <w:pPr>
              <w:spacing w:before="60" w:after="60"/>
              <w:ind w:left="200"/>
            </w:pPr>
            <w:r>
              <w:rPr>
                <w:color w:val="2C3E50"/>
                <w:sz w:val="21"/>
                <w:szCs w:val="21"/>
              </w:rPr>
              <w:t>• Know when and how to seek emergency help</w:t>
            </w:r>
          </w:p>
          <w:p w14:paraId="5ABD1AAB" w14:textId="77777777" w:rsidR="004344E5" w:rsidRDefault="004344E5">
            <w:pPr>
              <w:spacing w:before="60" w:after="60"/>
            </w:pPr>
          </w:p>
          <w:p w14:paraId="23B4F720" w14:textId="77777777" w:rsidR="004344E5" w:rsidRDefault="00000000">
            <w:pPr>
              <w:spacing w:before="60" w:after="60"/>
            </w:pPr>
            <w:r>
              <w:rPr>
                <w:color w:val="2C3E50"/>
                <w:sz w:val="21"/>
                <w:szCs w:val="21"/>
              </w:rPr>
              <w:t>Safety plans should be regularly reviewed and updated. They are living documents — not one-size-fits-all.</w:t>
            </w:r>
          </w:p>
        </w:tc>
      </w:tr>
    </w:tbl>
    <w:p w14:paraId="7A9C10BA" w14:textId="77777777" w:rsidR="004344E5" w:rsidRDefault="004344E5">
      <w:pPr>
        <w:spacing w:before="160" w:after="80"/>
      </w:pPr>
    </w:p>
    <w:p w14:paraId="503AB5C4" w14:textId="77777777" w:rsidR="004344E5" w:rsidRDefault="00000000">
      <w:pPr>
        <w:pBdr>
          <w:left w:val="thick" w:sz="24" w:space="0" w:color="C0392B"/>
        </w:pBdr>
        <w:spacing w:before="300" w:after="120"/>
        <w:ind w:left="200"/>
      </w:pPr>
      <w:r>
        <w:rPr>
          <w:b/>
          <w:bCs/>
          <w:color w:val="C0392B"/>
          <w:sz w:val="26"/>
          <w:szCs w:val="26"/>
        </w:rPr>
        <w:t>When to Refer Urgently</w:t>
      </w:r>
    </w:p>
    <w:p w14:paraId="775C0654" w14:textId="77777777" w:rsidR="004344E5" w:rsidRDefault="00000000">
      <w:pPr>
        <w:spacing w:before="80" w:after="100"/>
      </w:pPr>
      <w:r>
        <w:rPr>
          <w:color w:val="2C3E50"/>
        </w:rPr>
        <w:t>NICE NG225 states that referral to mental health professionals should be made a priority when:</w:t>
      </w:r>
    </w:p>
    <w:p w14:paraId="206BB476" w14:textId="77777777" w:rsidR="004344E5" w:rsidRDefault="004344E5">
      <w:pPr>
        <w:spacing w:before="80" w:after="60"/>
      </w:pPr>
    </w:p>
    <w:p w14:paraId="5EF6D4BA" w14:textId="77777777" w:rsidR="004344E5" w:rsidRDefault="00000000">
      <w:pPr>
        <w:pStyle w:val="ListParagraph"/>
        <w:numPr>
          <w:ilvl w:val="0"/>
          <w:numId w:val="2"/>
        </w:numPr>
        <w:spacing w:before="60" w:after="60"/>
        <w:ind w:left="360" w:hanging="260"/>
      </w:pPr>
      <w:r>
        <w:rPr>
          <w:color w:val="2C3E50"/>
          <w:sz w:val="21"/>
          <w:szCs w:val="21"/>
        </w:rPr>
        <w:t>The young person's distress is rising, high or sustained</w:t>
      </w:r>
    </w:p>
    <w:p w14:paraId="3E4BD6CF" w14:textId="77777777" w:rsidR="004344E5" w:rsidRDefault="00000000">
      <w:pPr>
        <w:pStyle w:val="ListParagraph"/>
        <w:numPr>
          <w:ilvl w:val="0"/>
          <w:numId w:val="2"/>
        </w:numPr>
        <w:spacing w:before="60" w:after="60"/>
        <w:ind w:left="360" w:hanging="260"/>
      </w:pPr>
      <w:r>
        <w:rPr>
          <w:color w:val="2C3E50"/>
          <w:sz w:val="21"/>
          <w:szCs w:val="21"/>
        </w:rPr>
        <w:t>The frequency or severity of self-harm is increasing</w:t>
      </w:r>
    </w:p>
    <w:p w14:paraId="7E7CAAF9" w14:textId="77777777" w:rsidR="004344E5" w:rsidRDefault="00000000">
      <w:pPr>
        <w:pStyle w:val="ListParagraph"/>
        <w:numPr>
          <w:ilvl w:val="0"/>
          <w:numId w:val="2"/>
        </w:numPr>
        <w:spacing w:before="60" w:after="60"/>
        <w:ind w:left="360" w:hanging="260"/>
      </w:pPr>
      <w:r>
        <w:rPr>
          <w:color w:val="2C3E50"/>
          <w:sz w:val="21"/>
          <w:szCs w:val="21"/>
        </w:rPr>
        <w:t>The young person asks for further mental health support</w:t>
      </w:r>
    </w:p>
    <w:p w14:paraId="0FB80241" w14:textId="77777777" w:rsidR="004344E5" w:rsidRDefault="00000000">
      <w:pPr>
        <w:pStyle w:val="ListParagraph"/>
        <w:numPr>
          <w:ilvl w:val="0"/>
          <w:numId w:val="2"/>
        </w:numPr>
        <w:spacing w:before="60" w:after="60"/>
        <w:ind w:left="360" w:hanging="260"/>
      </w:pPr>
      <w:r>
        <w:rPr>
          <w:color w:val="2C3E50"/>
          <w:sz w:val="21"/>
          <w:szCs w:val="21"/>
        </w:rPr>
        <w:t>There is suicidal intent or significant risk to life</w:t>
      </w:r>
    </w:p>
    <w:p w14:paraId="213B2B64" w14:textId="77777777" w:rsidR="004344E5" w:rsidRDefault="00000000">
      <w:pPr>
        <w:pStyle w:val="ListParagraph"/>
        <w:numPr>
          <w:ilvl w:val="0"/>
          <w:numId w:val="2"/>
        </w:numPr>
        <w:spacing w:before="60" w:after="60"/>
        <w:ind w:left="360" w:hanging="260"/>
      </w:pPr>
      <w:r>
        <w:rPr>
          <w:color w:val="2C3E50"/>
          <w:sz w:val="21"/>
          <w:szCs w:val="21"/>
        </w:rPr>
        <w:t>Family or carers are in significant distress despite support</w:t>
      </w:r>
    </w:p>
    <w:p w14:paraId="75FC6282" w14:textId="77777777" w:rsidR="004344E5" w:rsidRDefault="004344E5">
      <w:pPr>
        <w:spacing w:before="200" w:after="2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5B254BEF"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2C3E50"/>
            <w:tcMar>
              <w:top w:w="160" w:type="dxa"/>
              <w:left w:w="280" w:type="dxa"/>
              <w:bottom w:w="160" w:type="dxa"/>
              <w:right w:w="280" w:type="dxa"/>
            </w:tcMar>
          </w:tcPr>
          <w:p w14:paraId="6E5C047E" w14:textId="77777777" w:rsidR="004344E5" w:rsidRDefault="00000000">
            <w:r>
              <w:rPr>
                <w:b/>
                <w:bCs/>
                <w:color w:val="FFFFFF"/>
                <w:sz w:val="36"/>
                <w:szCs w:val="36"/>
              </w:rPr>
              <w:t>4   Harm Minimisation: The Evidence and Guidance</w:t>
            </w:r>
          </w:p>
        </w:tc>
      </w:tr>
    </w:tbl>
    <w:p w14:paraId="40DEFAE6" w14:textId="77777777" w:rsidR="004344E5" w:rsidRDefault="004344E5">
      <w:pPr>
        <w:spacing w:before="160" w:after="80"/>
      </w:pPr>
    </w:p>
    <w:p w14:paraId="454C12AF" w14:textId="77777777" w:rsidR="004344E5" w:rsidRDefault="00000000">
      <w:pPr>
        <w:pBdr>
          <w:left w:val="thick" w:sz="24" w:space="0" w:color="C0392B"/>
        </w:pBdr>
        <w:spacing w:before="300" w:after="120"/>
        <w:ind w:left="200"/>
      </w:pPr>
      <w:r>
        <w:rPr>
          <w:b/>
          <w:bCs/>
          <w:color w:val="C0392B"/>
          <w:sz w:val="26"/>
          <w:szCs w:val="26"/>
        </w:rPr>
        <w:t>Should We Advise Young People How to Cut 'Safely'?</w:t>
      </w:r>
    </w:p>
    <w:p w14:paraId="1275A835"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5DA05C54" w14:textId="77777777">
        <w:tblPrEx>
          <w:tblCellMar>
            <w:top w:w="0" w:type="dxa"/>
            <w:bottom w:w="0" w:type="dxa"/>
          </w:tblCellMar>
        </w:tblPrEx>
        <w:tc>
          <w:tcPr>
            <w:tcW w:w="0" w:type="auto"/>
            <w:tcBorders>
              <w:top w:val="single" w:sz="6" w:space="0" w:color="C0392B"/>
              <w:left w:val="thick" w:sz="24" w:space="0" w:color="C0392B"/>
              <w:bottom w:val="single" w:sz="6" w:space="0" w:color="C0392B"/>
              <w:right w:val="single" w:sz="6" w:space="0" w:color="C0392B"/>
            </w:tcBorders>
            <w:shd w:val="clear" w:color="auto" w:fill="FADBD8"/>
            <w:tcMar>
              <w:top w:w="160" w:type="dxa"/>
              <w:left w:w="240" w:type="dxa"/>
              <w:bottom w:w="160" w:type="dxa"/>
              <w:right w:w="240" w:type="dxa"/>
            </w:tcMar>
          </w:tcPr>
          <w:p w14:paraId="46C2AA8E" w14:textId="77777777" w:rsidR="004344E5" w:rsidRDefault="00000000">
            <w:pPr>
              <w:spacing w:after="120"/>
            </w:pPr>
            <w:r>
              <w:rPr>
                <w:b/>
                <w:bCs/>
                <w:color w:val="C0392B"/>
                <w:sz w:val="23"/>
                <w:szCs w:val="23"/>
              </w:rPr>
              <w:t>⚠</w:t>
            </w:r>
            <w:proofErr w:type="gramStart"/>
            <w:r>
              <w:rPr>
                <w:b/>
                <w:bCs/>
                <w:color w:val="C0392B"/>
                <w:sz w:val="23"/>
                <w:szCs w:val="23"/>
              </w:rPr>
              <w:t>️  Do</w:t>
            </w:r>
            <w:proofErr w:type="gramEnd"/>
            <w:r>
              <w:rPr>
                <w:b/>
                <w:bCs/>
                <w:color w:val="C0392B"/>
                <w:sz w:val="23"/>
                <w:szCs w:val="23"/>
              </w:rPr>
              <w:t xml:space="preserve"> Not Teach 'Safe Cutting' — NICE Position</w:t>
            </w:r>
          </w:p>
          <w:p w14:paraId="26BF3BDF" w14:textId="65DD0A78" w:rsidR="004344E5" w:rsidRDefault="00000000">
            <w:pPr>
              <w:spacing w:before="60" w:after="60"/>
            </w:pPr>
            <w:r>
              <w:rPr>
                <w:color w:val="2C3E50"/>
                <w:sz w:val="21"/>
                <w:szCs w:val="21"/>
              </w:rPr>
              <w:t>NICE NG225 (1.11) explicitly states:</w:t>
            </w:r>
          </w:p>
          <w:p w14:paraId="11689D60" w14:textId="77777777" w:rsidR="004344E5" w:rsidRDefault="00000000">
            <w:pPr>
              <w:spacing w:before="60" w:after="60"/>
            </w:pPr>
            <w:r>
              <w:rPr>
                <w:color w:val="2C3E50"/>
                <w:sz w:val="21"/>
                <w:szCs w:val="21"/>
              </w:rPr>
              <w:t>"Although ways to self-harm safely are often considered a harm minimisation strategy, this guideline does not make any recommendations about the use of safer self-harm."</w:t>
            </w:r>
          </w:p>
          <w:p w14:paraId="756A2AA9" w14:textId="77777777" w:rsidR="004344E5" w:rsidRDefault="004344E5">
            <w:pPr>
              <w:spacing w:before="60" w:after="60"/>
            </w:pPr>
          </w:p>
          <w:p w14:paraId="04F39DD8" w14:textId="77777777" w:rsidR="004344E5" w:rsidRDefault="00000000">
            <w:pPr>
              <w:spacing w:before="60" w:after="60"/>
            </w:pPr>
            <w:r>
              <w:rPr>
                <w:color w:val="2C3E50"/>
                <w:sz w:val="21"/>
                <w:szCs w:val="21"/>
              </w:rPr>
              <w:t>The guideline advises against giving specific 'safe cutting' instructions and instead encourages professionals to:</w:t>
            </w:r>
          </w:p>
          <w:p w14:paraId="10FB121B" w14:textId="77777777" w:rsidR="004344E5" w:rsidRDefault="00000000">
            <w:pPr>
              <w:spacing w:before="60" w:after="60"/>
              <w:ind w:left="200"/>
            </w:pPr>
            <w:r>
              <w:rPr>
                <w:color w:val="2C3E50"/>
                <w:sz w:val="21"/>
                <w:szCs w:val="21"/>
              </w:rPr>
              <w:t>• Always instil hope that the person can move away from self-harm as a coping strategy.</w:t>
            </w:r>
          </w:p>
          <w:p w14:paraId="0AF256DA" w14:textId="77777777" w:rsidR="004344E5" w:rsidRDefault="00000000">
            <w:pPr>
              <w:spacing w:before="60" w:after="60"/>
              <w:ind w:left="200"/>
            </w:pPr>
            <w:r>
              <w:rPr>
                <w:color w:val="2C3E50"/>
                <w:sz w:val="21"/>
                <w:szCs w:val="21"/>
              </w:rPr>
              <w:t>• Use distraction, coping strategies and self-care as the primary approach.</w:t>
            </w:r>
          </w:p>
          <w:p w14:paraId="0DFA8FC9" w14:textId="77777777" w:rsidR="004344E5" w:rsidRDefault="00000000">
            <w:pPr>
              <w:spacing w:before="60" w:after="60"/>
              <w:ind w:left="200"/>
            </w:pPr>
            <w:r>
              <w:rPr>
                <w:color w:val="2C3E50"/>
                <w:sz w:val="21"/>
                <w:szCs w:val="21"/>
              </w:rPr>
              <w:t>• Provide wound hygiene and aftercare education — this is recommended and important.</w:t>
            </w:r>
          </w:p>
          <w:p w14:paraId="606ADA66" w14:textId="77777777" w:rsidR="004344E5" w:rsidRDefault="00000000">
            <w:pPr>
              <w:spacing w:before="60" w:after="60"/>
              <w:ind w:left="200"/>
            </w:pPr>
            <w:r>
              <w:rPr>
                <w:color w:val="2C3E50"/>
                <w:sz w:val="21"/>
                <w:szCs w:val="21"/>
              </w:rPr>
              <w:t xml:space="preserve">• Give </w:t>
            </w:r>
            <w:proofErr w:type="gramStart"/>
            <w:r>
              <w:rPr>
                <w:color w:val="2C3E50"/>
                <w:sz w:val="21"/>
                <w:szCs w:val="21"/>
              </w:rPr>
              <w:t>factual information</w:t>
            </w:r>
            <w:proofErr w:type="gramEnd"/>
            <w:r>
              <w:rPr>
                <w:color w:val="2C3E50"/>
                <w:sz w:val="21"/>
                <w:szCs w:val="21"/>
              </w:rPr>
              <w:t xml:space="preserve"> about the complications and risks of self-harm.</w:t>
            </w:r>
          </w:p>
          <w:p w14:paraId="7E4966B9" w14:textId="77777777" w:rsidR="004344E5" w:rsidRDefault="00000000">
            <w:pPr>
              <w:spacing w:before="60" w:after="60"/>
              <w:ind w:left="200"/>
            </w:pPr>
            <w:r>
              <w:rPr>
                <w:color w:val="2C3E50"/>
                <w:sz w:val="21"/>
                <w:szCs w:val="21"/>
              </w:rPr>
              <w:t>• Advise about the role of alcohol and recreational drugs in increasing impulsivity.</w:t>
            </w:r>
          </w:p>
          <w:p w14:paraId="60F6C815" w14:textId="77777777" w:rsidR="004344E5" w:rsidRDefault="004344E5">
            <w:pPr>
              <w:spacing w:before="60" w:after="60"/>
            </w:pPr>
          </w:p>
          <w:p w14:paraId="7666B7A6" w14:textId="77777777" w:rsidR="004344E5" w:rsidRDefault="00000000">
            <w:pPr>
              <w:spacing w:before="60" w:after="60"/>
            </w:pPr>
            <w:r>
              <w:rPr>
                <w:color w:val="2C3E50"/>
                <w:sz w:val="21"/>
                <w:szCs w:val="21"/>
              </w:rPr>
              <w:t>Source: NICE NG225, recommendation 1.11.12. Important: this recommendation is specifically addressed to mental health professionals delivering ongoing care — not to GPs. It refers to wound hygiene after an injury has already occurred, as part of a structured harm minimisation plan agreed with the MDT.</w:t>
            </w:r>
          </w:p>
        </w:tc>
      </w:tr>
    </w:tbl>
    <w:p w14:paraId="6C02FAA0" w14:textId="72D52302" w:rsidR="00257366" w:rsidRDefault="00257366">
      <w:pPr>
        <w:spacing w:before="160" w:after="80"/>
      </w:pPr>
    </w:p>
    <w:p w14:paraId="75ACFFF4" w14:textId="77777777" w:rsidR="00257366" w:rsidRDefault="00257366">
      <w:r>
        <w:br w:type="page"/>
      </w:r>
    </w:p>
    <w:p w14:paraId="2EB1B763" w14:textId="77777777" w:rsidR="004344E5" w:rsidRDefault="004344E5">
      <w:pPr>
        <w:spacing w:before="160" w:after="80"/>
      </w:pPr>
    </w:p>
    <w:p w14:paraId="4955AC7C" w14:textId="77777777" w:rsidR="004344E5" w:rsidRDefault="00000000">
      <w:pPr>
        <w:pBdr>
          <w:left w:val="thick" w:sz="24" w:space="0" w:color="005A5B"/>
        </w:pBdr>
        <w:spacing w:before="300" w:after="120"/>
        <w:ind w:left="200"/>
      </w:pPr>
      <w:r>
        <w:rPr>
          <w:b/>
          <w:bCs/>
          <w:color w:val="005A5B"/>
          <w:sz w:val="26"/>
          <w:szCs w:val="26"/>
        </w:rPr>
        <w:t>If a Patient Is Not Yet Ready to Stop: What Is Your Role as a GP?</w:t>
      </w:r>
    </w:p>
    <w:p w14:paraId="76C6DB4C" w14:textId="77777777" w:rsidR="004344E5" w:rsidRDefault="00000000">
      <w:pPr>
        <w:spacing w:before="80" w:after="100"/>
      </w:pPr>
      <w:r>
        <w:rPr>
          <w:color w:val="2C3E50"/>
        </w:rPr>
        <w:t xml:space="preserve">Simple answer: treat the wound in front of you. That </w:t>
      </w:r>
      <w:proofErr w:type="gramStart"/>
      <w:r>
        <w:rPr>
          <w:color w:val="2C3E50"/>
        </w:rPr>
        <w:t>is</w:t>
      </w:r>
      <w:proofErr w:type="gramEnd"/>
      <w:r>
        <w:rPr>
          <w:color w:val="2C3E50"/>
        </w:rPr>
        <w:t xml:space="preserve"> it. That is your job.</w:t>
      </w:r>
    </w:p>
    <w:p w14:paraId="45D7F309"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0940047B" w14:textId="77777777">
        <w:tblPrEx>
          <w:tblCellMar>
            <w:top w:w="0" w:type="dxa"/>
            <w:bottom w:w="0" w:type="dxa"/>
          </w:tblCellMar>
        </w:tblPrEx>
        <w:tc>
          <w:tcPr>
            <w:tcW w:w="0" w:type="auto"/>
            <w:tcBorders>
              <w:top w:val="single" w:sz="6" w:space="0" w:color="007E82"/>
              <w:left w:val="thick" w:sz="24" w:space="0" w:color="007E82"/>
              <w:bottom w:val="single" w:sz="6" w:space="0" w:color="007E82"/>
              <w:right w:val="single" w:sz="6" w:space="0" w:color="007E82"/>
            </w:tcBorders>
            <w:shd w:val="clear" w:color="auto" w:fill="E6F6F6"/>
            <w:tcMar>
              <w:top w:w="160" w:type="dxa"/>
              <w:left w:w="240" w:type="dxa"/>
              <w:bottom w:w="160" w:type="dxa"/>
              <w:right w:w="240" w:type="dxa"/>
            </w:tcMar>
          </w:tcPr>
          <w:p w14:paraId="08938700" w14:textId="77777777" w:rsidR="004344E5" w:rsidRDefault="00000000">
            <w:pPr>
              <w:spacing w:before="60" w:after="60"/>
            </w:pPr>
            <w:r>
              <w:rPr>
                <w:color w:val="2C3E50"/>
                <w:sz w:val="21"/>
                <w:szCs w:val="21"/>
              </w:rPr>
              <w:t xml:space="preserve">If there is a wound present in the consultation — treat it. Clean it, dress it, manage it clinically. This is just normal medicine. You would do </w:t>
            </w:r>
            <w:proofErr w:type="gramStart"/>
            <w:r>
              <w:rPr>
                <w:color w:val="2C3E50"/>
                <w:sz w:val="21"/>
                <w:szCs w:val="21"/>
              </w:rPr>
              <w:t>exactly the same</w:t>
            </w:r>
            <w:proofErr w:type="gramEnd"/>
            <w:r>
              <w:rPr>
                <w:color w:val="2C3E50"/>
                <w:sz w:val="21"/>
                <w:szCs w:val="21"/>
              </w:rPr>
              <w:t xml:space="preserve"> for any other patient who walked in with a cut. Never make the young person feel ashamed for coming to you.</w:t>
            </w:r>
          </w:p>
          <w:p w14:paraId="1EAEBF9A" w14:textId="77777777" w:rsidR="004344E5" w:rsidRDefault="004344E5">
            <w:pPr>
              <w:spacing w:before="60" w:after="60"/>
            </w:pPr>
          </w:p>
          <w:p w14:paraId="30F93E0E" w14:textId="77777777" w:rsidR="004344E5" w:rsidRDefault="00000000">
            <w:pPr>
              <w:spacing w:before="60" w:after="60"/>
            </w:pPr>
            <w:r>
              <w:rPr>
                <w:color w:val="2C3E50"/>
                <w:sz w:val="21"/>
                <w:szCs w:val="21"/>
              </w:rPr>
              <w:t xml:space="preserve">If there is no wound present — do not give advice about how to manage future wounds. There is no clinical reason to do </w:t>
            </w:r>
            <w:proofErr w:type="gramStart"/>
            <w:r>
              <w:rPr>
                <w:color w:val="2C3E50"/>
                <w:sz w:val="21"/>
                <w:szCs w:val="21"/>
              </w:rPr>
              <w:t>so, and</w:t>
            </w:r>
            <w:proofErr w:type="gramEnd"/>
            <w:r>
              <w:rPr>
                <w:color w:val="2C3E50"/>
                <w:sz w:val="21"/>
                <w:szCs w:val="21"/>
              </w:rPr>
              <w:t xml:space="preserve"> doing so proactively risks being heard as: 'I expect you to keep doing this.' That is the wrong message.</w:t>
            </w:r>
          </w:p>
          <w:p w14:paraId="64CE6105" w14:textId="77777777" w:rsidR="004344E5" w:rsidRDefault="004344E5">
            <w:pPr>
              <w:spacing w:before="60" w:after="60"/>
            </w:pPr>
          </w:p>
          <w:p w14:paraId="5C6CF706" w14:textId="77777777" w:rsidR="004344E5" w:rsidRDefault="00000000">
            <w:pPr>
              <w:spacing w:before="60" w:after="60"/>
            </w:pPr>
            <w:r>
              <w:rPr>
                <w:color w:val="2C3E50"/>
                <w:sz w:val="21"/>
                <w:szCs w:val="21"/>
              </w:rPr>
              <w:t>The detailed wound management guidance for what to do when a wound IS in front of you is in Section 6 of this document.</w:t>
            </w:r>
          </w:p>
          <w:p w14:paraId="5B4D84D5" w14:textId="77777777" w:rsidR="004344E5" w:rsidRDefault="004344E5">
            <w:pPr>
              <w:spacing w:before="60" w:after="60"/>
            </w:pPr>
          </w:p>
          <w:p w14:paraId="47EDCF8C" w14:textId="77777777" w:rsidR="004344E5" w:rsidRDefault="00000000">
            <w:pPr>
              <w:spacing w:before="60" w:after="60"/>
            </w:pPr>
            <w:r>
              <w:rPr>
                <w:color w:val="2C3E50"/>
                <w:sz w:val="21"/>
                <w:szCs w:val="21"/>
              </w:rPr>
              <w:t>Do not give advice on how to cut more safely. This is not your role as a GP and NICE NG225 does not ask you to do it. If a specialist mental health professional — such as a psychiatrist or CAMHS worker — decides that a more detailed harm reduction conversation is needed as part of an ongoing care plan, that is their decision to make, with their team behind them. Not yours to make alone in a GP surgery.</w:t>
            </w:r>
          </w:p>
        </w:tc>
      </w:tr>
    </w:tbl>
    <w:p w14:paraId="77F89542" w14:textId="77777777" w:rsidR="004344E5" w:rsidRDefault="004344E5">
      <w:pPr>
        <w:spacing w:before="160" w:after="80"/>
      </w:pPr>
    </w:p>
    <w:p w14:paraId="1682F61F" w14:textId="77777777" w:rsidR="004344E5" w:rsidRDefault="00000000">
      <w:pPr>
        <w:pBdr>
          <w:left w:val="thick" w:sz="24" w:space="0" w:color="005A5B"/>
        </w:pBdr>
        <w:spacing w:before="300" w:after="120"/>
        <w:ind w:left="200"/>
      </w:pPr>
      <w:proofErr w:type="gramStart"/>
      <w:r>
        <w:rPr>
          <w:b/>
          <w:bCs/>
          <w:color w:val="005A5B"/>
          <w:sz w:val="26"/>
          <w:szCs w:val="26"/>
        </w:rPr>
        <w:t>So</w:t>
      </w:r>
      <w:proofErr w:type="gramEnd"/>
      <w:r>
        <w:rPr>
          <w:b/>
          <w:bCs/>
          <w:color w:val="005A5B"/>
          <w:sz w:val="26"/>
          <w:szCs w:val="26"/>
        </w:rPr>
        <w:t xml:space="preserve"> What Should a GP Do When a Patient Is Not Ready to Stop?</w:t>
      </w:r>
    </w:p>
    <w:p w14:paraId="3928C187"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6EEA1726" w14:textId="77777777">
        <w:tblPrEx>
          <w:tblCellMar>
            <w:top w:w="0" w:type="dxa"/>
            <w:bottom w:w="0" w:type="dxa"/>
          </w:tblCellMar>
        </w:tblPrEx>
        <w:tc>
          <w:tcPr>
            <w:tcW w:w="0" w:type="auto"/>
            <w:tcBorders>
              <w:top w:val="single" w:sz="6" w:space="0" w:color="C0392B"/>
              <w:left w:val="thick" w:sz="24" w:space="0" w:color="C0392B"/>
              <w:bottom w:val="single" w:sz="6" w:space="0" w:color="C0392B"/>
              <w:right w:val="single" w:sz="6" w:space="0" w:color="C0392B"/>
            </w:tcBorders>
            <w:shd w:val="clear" w:color="auto" w:fill="FADBD8"/>
            <w:tcMar>
              <w:top w:w="160" w:type="dxa"/>
              <w:left w:w="240" w:type="dxa"/>
              <w:bottom w:w="160" w:type="dxa"/>
              <w:right w:w="240" w:type="dxa"/>
            </w:tcMar>
          </w:tcPr>
          <w:p w14:paraId="6B952FB5" w14:textId="2264B281" w:rsidR="004344E5" w:rsidRPr="00257366" w:rsidRDefault="00000000">
            <w:pPr>
              <w:spacing w:after="120"/>
              <w:rPr>
                <w:b/>
                <w:bCs/>
                <w:color w:val="C0392B"/>
                <w:sz w:val="23"/>
                <w:szCs w:val="23"/>
              </w:rPr>
            </w:pPr>
            <w:r>
              <w:rPr>
                <w:b/>
                <w:bCs/>
                <w:color w:val="C0392B"/>
                <w:sz w:val="23"/>
                <w:szCs w:val="23"/>
              </w:rPr>
              <w:t>⚠</w:t>
            </w:r>
            <w:proofErr w:type="gramStart"/>
            <w:r>
              <w:rPr>
                <w:b/>
                <w:bCs/>
                <w:color w:val="C0392B"/>
                <w:sz w:val="23"/>
                <w:szCs w:val="23"/>
              </w:rPr>
              <w:t xml:space="preserve">️  </w:t>
            </w:r>
            <w:r w:rsidR="00257366">
              <w:rPr>
                <w:b/>
                <w:bCs/>
                <w:color w:val="C0392B"/>
                <w:sz w:val="23"/>
                <w:szCs w:val="23"/>
              </w:rPr>
              <w:t>SO</w:t>
            </w:r>
            <w:proofErr w:type="gramEnd"/>
            <w:r w:rsidR="00257366">
              <w:rPr>
                <w:b/>
                <w:bCs/>
                <w:color w:val="C0392B"/>
                <w:sz w:val="23"/>
                <w:szCs w:val="23"/>
              </w:rPr>
              <w:t xml:space="preserve"> LET’S BE SUPER CLEAR = </w:t>
            </w:r>
            <w:r>
              <w:rPr>
                <w:b/>
                <w:bCs/>
                <w:color w:val="C0392B"/>
                <w:sz w:val="23"/>
                <w:szCs w:val="23"/>
              </w:rPr>
              <w:t xml:space="preserve">Do Not Give 'Safer Cutting' Advice — </w:t>
            </w:r>
            <w:r w:rsidR="00257366">
              <w:rPr>
                <w:b/>
                <w:bCs/>
                <w:color w:val="C0392B"/>
                <w:sz w:val="23"/>
                <w:szCs w:val="23"/>
              </w:rPr>
              <w:t>n</w:t>
            </w:r>
            <w:r>
              <w:rPr>
                <w:b/>
                <w:bCs/>
                <w:color w:val="C0392B"/>
                <w:sz w:val="23"/>
                <w:szCs w:val="23"/>
              </w:rPr>
              <w:t xml:space="preserve">ot </w:t>
            </w:r>
            <w:r w:rsidR="00257366">
              <w:rPr>
                <w:b/>
                <w:bCs/>
                <w:color w:val="C0392B"/>
                <w:sz w:val="23"/>
                <w:szCs w:val="23"/>
              </w:rPr>
              <w:t>y</w:t>
            </w:r>
            <w:r>
              <w:rPr>
                <w:b/>
                <w:bCs/>
                <w:color w:val="C0392B"/>
                <w:sz w:val="23"/>
                <w:szCs w:val="23"/>
              </w:rPr>
              <w:t xml:space="preserve">our </w:t>
            </w:r>
            <w:r w:rsidR="00257366">
              <w:rPr>
                <w:b/>
                <w:bCs/>
                <w:color w:val="C0392B"/>
                <w:sz w:val="23"/>
                <w:szCs w:val="23"/>
              </w:rPr>
              <w:t>r</w:t>
            </w:r>
            <w:r>
              <w:rPr>
                <w:b/>
                <w:bCs/>
                <w:color w:val="C0392B"/>
                <w:sz w:val="23"/>
                <w:szCs w:val="23"/>
              </w:rPr>
              <w:t>ole as a GP</w:t>
            </w:r>
          </w:p>
          <w:p w14:paraId="17709291" w14:textId="0C20BD82" w:rsidR="004344E5" w:rsidRDefault="00000000">
            <w:pPr>
              <w:spacing w:before="60" w:after="60"/>
            </w:pPr>
            <w:r>
              <w:rPr>
                <w:color w:val="2C3E50"/>
                <w:sz w:val="21"/>
                <w:szCs w:val="21"/>
              </w:rPr>
              <w:t>Do NOT give advice on how to cut more safely.</w:t>
            </w:r>
          </w:p>
          <w:p w14:paraId="54B38F01" w14:textId="77777777" w:rsidR="004344E5" w:rsidRDefault="00000000">
            <w:pPr>
              <w:spacing w:before="60" w:after="60"/>
            </w:pPr>
            <w:r>
              <w:rPr>
                <w:color w:val="2C3E50"/>
                <w:sz w:val="21"/>
                <w:szCs w:val="21"/>
              </w:rPr>
              <w:t>This is not your job as a GP — and NICE NG225 does not ask you to do it.</w:t>
            </w:r>
          </w:p>
          <w:p w14:paraId="0781FA66" w14:textId="77777777" w:rsidR="004344E5" w:rsidRDefault="004344E5">
            <w:pPr>
              <w:spacing w:before="60" w:after="60"/>
            </w:pPr>
          </w:p>
          <w:p w14:paraId="206FD726" w14:textId="77777777" w:rsidR="004344E5" w:rsidRDefault="00000000">
            <w:pPr>
              <w:spacing w:before="60" w:after="60"/>
            </w:pPr>
            <w:r>
              <w:rPr>
                <w:color w:val="2C3E50"/>
                <w:sz w:val="21"/>
                <w:szCs w:val="21"/>
              </w:rPr>
              <w:t>Giving instructions like 'use a clean blade' or 'avoid certain areas of the body' can feel like you are saying it is medically okay to keep cutting. Even if that is not what you mean, that is how it can land. It can become a 'green light' that makes it harder for the young person to stop.</w:t>
            </w:r>
          </w:p>
          <w:p w14:paraId="7D9D9A34" w14:textId="77777777" w:rsidR="004344E5" w:rsidRDefault="004344E5">
            <w:pPr>
              <w:spacing w:before="60" w:after="60"/>
            </w:pPr>
          </w:p>
          <w:p w14:paraId="2231AF15" w14:textId="77777777" w:rsidR="004344E5" w:rsidRDefault="00000000">
            <w:pPr>
              <w:spacing w:before="60" w:after="60"/>
            </w:pPr>
            <w:r>
              <w:rPr>
                <w:color w:val="2C3E50"/>
                <w:sz w:val="21"/>
                <w:szCs w:val="21"/>
              </w:rPr>
              <w:t>NICE NG225 is clear. This kind of advice — if it is ever appropriate at all — should only be given by a specialist mental health professional. That means a psychiatrist, a CAMHS worker, or a trained therapist. It should happen as part of an ongoing treatment plan, with a team involved, not as a one-off conversation in a GP surgery.</w:t>
            </w:r>
          </w:p>
          <w:p w14:paraId="67168B93" w14:textId="77777777" w:rsidR="004344E5" w:rsidRDefault="004344E5">
            <w:pPr>
              <w:spacing w:before="60" w:after="60"/>
            </w:pPr>
          </w:p>
          <w:p w14:paraId="66F56329" w14:textId="77777777" w:rsidR="004344E5" w:rsidRDefault="00000000">
            <w:pPr>
              <w:spacing w:before="60" w:after="60"/>
            </w:pPr>
            <w:r>
              <w:rPr>
                <w:color w:val="2C3E50"/>
                <w:sz w:val="21"/>
                <w:szCs w:val="21"/>
              </w:rPr>
              <w:t>As a GP, you are not in the right setting to make that call alone. If in doubt: do not go there.</w:t>
            </w:r>
          </w:p>
        </w:tc>
      </w:tr>
    </w:tbl>
    <w:p w14:paraId="2587054B" w14:textId="77777777" w:rsidR="004344E5" w:rsidRDefault="004344E5">
      <w:pPr>
        <w:spacing w:before="160" w:after="80"/>
      </w:pPr>
    </w:p>
    <w:p w14:paraId="700F6FE3" w14:textId="77777777" w:rsidR="00257366" w:rsidRDefault="00257366">
      <w:pPr>
        <w:spacing w:before="80" w:after="100"/>
        <w:rPr>
          <w:color w:val="2C3E50"/>
        </w:rPr>
      </w:pPr>
    </w:p>
    <w:p w14:paraId="28C442C8" w14:textId="77777777" w:rsidR="00257366" w:rsidRDefault="00257366">
      <w:pPr>
        <w:spacing w:before="80" w:after="100"/>
        <w:rPr>
          <w:color w:val="2C3E50"/>
        </w:rPr>
      </w:pPr>
    </w:p>
    <w:p w14:paraId="787863A5" w14:textId="77777777" w:rsidR="00257366" w:rsidRDefault="00257366">
      <w:pPr>
        <w:spacing w:before="80" w:after="100"/>
        <w:rPr>
          <w:color w:val="2C3E50"/>
        </w:rPr>
      </w:pPr>
    </w:p>
    <w:p w14:paraId="47E2C4B8" w14:textId="0C42C47B" w:rsidR="004344E5" w:rsidRPr="00257366" w:rsidRDefault="00000000">
      <w:pPr>
        <w:spacing w:before="80" w:after="100"/>
        <w:rPr>
          <w:b/>
          <w:bCs/>
          <w:color w:val="3A7C22" w:themeColor="accent6" w:themeShade="BF"/>
          <w:sz w:val="24"/>
          <w:szCs w:val="24"/>
        </w:rPr>
      </w:pPr>
      <w:proofErr w:type="gramStart"/>
      <w:r w:rsidRPr="00257366">
        <w:rPr>
          <w:b/>
          <w:bCs/>
          <w:color w:val="3A7C22" w:themeColor="accent6" w:themeShade="BF"/>
          <w:sz w:val="24"/>
          <w:szCs w:val="24"/>
        </w:rPr>
        <w:lastRenderedPageBreak/>
        <w:t>So</w:t>
      </w:r>
      <w:proofErr w:type="gramEnd"/>
      <w:r w:rsidRPr="00257366">
        <w:rPr>
          <w:b/>
          <w:bCs/>
          <w:color w:val="3A7C22" w:themeColor="accent6" w:themeShade="BF"/>
          <w:sz w:val="24"/>
          <w:szCs w:val="24"/>
        </w:rPr>
        <w:t xml:space="preserve"> what DO you do? Your role as a GP is clear and important. It has three parts:</w:t>
      </w:r>
    </w:p>
    <w:p w14:paraId="61A1A2B4"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4"/>
        <w:gridCol w:w="5062"/>
      </w:tblGrid>
      <w:tr w:rsidR="004344E5" w14:paraId="65459D88" w14:textId="77777777">
        <w:tblPrEx>
          <w:tblCellMar>
            <w:top w:w="0" w:type="dxa"/>
            <w:bottom w:w="0" w:type="dxa"/>
          </w:tblCellMar>
        </w:tblPrEx>
        <w:tc>
          <w:tcPr>
            <w:tcW w:w="700" w:type="dxa"/>
            <w:tcBorders>
              <w:top w:val="none" w:sz="0" w:space="0" w:color="FFFFFF"/>
              <w:left w:val="none" w:sz="0" w:space="0" w:color="FFFFFF"/>
              <w:bottom w:val="none" w:sz="0" w:space="0" w:color="FFFFFF"/>
              <w:right w:val="none" w:sz="0" w:space="0" w:color="FFFFFF"/>
            </w:tcBorders>
            <w:shd w:val="clear" w:color="auto" w:fill="005A5B"/>
            <w:tcMar>
              <w:top w:w="140" w:type="dxa"/>
              <w:left w:w="160" w:type="dxa"/>
              <w:bottom w:w="140" w:type="dxa"/>
              <w:right w:w="160" w:type="dxa"/>
            </w:tcMar>
            <w:vAlign w:val="center"/>
          </w:tcPr>
          <w:p w14:paraId="10EBC7C2" w14:textId="77777777" w:rsidR="004344E5" w:rsidRDefault="00000000">
            <w:pPr>
              <w:jc w:val="center"/>
            </w:pPr>
            <w:r>
              <w:rPr>
                <w:b/>
                <w:bCs/>
                <w:color w:val="FFFFFF"/>
                <w:sz w:val="40"/>
                <w:szCs w:val="40"/>
              </w:rPr>
              <w:t>1</w:t>
            </w:r>
          </w:p>
        </w:tc>
        <w:tc>
          <w:tcPr>
            <w:tcW w:w="9046" w:type="dxa"/>
            <w:tcBorders>
              <w:top w:val="none" w:sz="0" w:space="0" w:color="FFFFFF"/>
              <w:left w:val="none" w:sz="0" w:space="0" w:color="FFFFFF"/>
              <w:bottom w:val="none" w:sz="0" w:space="0" w:color="FFFFFF"/>
              <w:right w:val="none" w:sz="0" w:space="0" w:color="FFFFFF"/>
            </w:tcBorders>
            <w:shd w:val="clear" w:color="auto" w:fill="E6F6F6"/>
            <w:tcMar>
              <w:top w:w="140" w:type="dxa"/>
              <w:left w:w="220" w:type="dxa"/>
              <w:bottom w:w="140" w:type="dxa"/>
              <w:right w:w="160" w:type="dxa"/>
            </w:tcMar>
          </w:tcPr>
          <w:p w14:paraId="405B1453" w14:textId="77777777" w:rsidR="004344E5" w:rsidRDefault="00000000">
            <w:pPr>
              <w:spacing w:after="60"/>
            </w:pPr>
            <w:r>
              <w:rPr>
                <w:b/>
                <w:bCs/>
                <w:color w:val="005A5B"/>
              </w:rPr>
              <w:t>Listen, support and do not judge</w:t>
            </w:r>
          </w:p>
          <w:p w14:paraId="01278C7F" w14:textId="77777777" w:rsidR="004344E5" w:rsidRDefault="00000000">
            <w:r>
              <w:rPr>
                <w:color w:val="2C3E50"/>
                <w:sz w:val="21"/>
                <w:szCs w:val="21"/>
              </w:rPr>
              <w:t>Stay calm. Show the young person that they can talk to you safely. Tell them clearly that you are glad they told you, and that you want to help them. Do not show shock, anger or disappointment. Your reaction in this moment matters more than almost anything else.</w:t>
            </w:r>
          </w:p>
        </w:tc>
      </w:tr>
      <w:tr w:rsidR="004344E5" w14:paraId="07A765E7" w14:textId="77777777">
        <w:tblPrEx>
          <w:tblCellMar>
            <w:top w:w="0" w:type="dxa"/>
            <w:bottom w:w="0" w:type="dxa"/>
          </w:tblCellMar>
        </w:tblPrEx>
        <w:tc>
          <w:tcPr>
            <w:tcW w:w="9746" w:type="dxa"/>
            <w:tcBorders>
              <w:top w:val="none" w:sz="0" w:space="0" w:color="FFFFFF"/>
              <w:left w:val="none" w:sz="0" w:space="0" w:color="FFFFFF"/>
              <w:bottom w:val="none" w:sz="0" w:space="0" w:color="FFFFFF"/>
              <w:right w:val="none" w:sz="0" w:space="0" w:color="FFFFFF"/>
            </w:tcBorders>
            <w:shd w:val="clear" w:color="auto" w:fill="FFFFFF"/>
            <w:tcMar>
              <w:top w:w="8" w:type="dxa"/>
              <w:left w:w="0" w:type="dxa"/>
              <w:bottom w:w="8" w:type="dxa"/>
              <w:right w:w="0" w:type="dxa"/>
            </w:tcMar>
          </w:tcPr>
          <w:p w14:paraId="3AB9497E" w14:textId="77777777" w:rsidR="004344E5" w:rsidRDefault="004344E5"/>
        </w:tc>
        <w:tc>
          <w:tcPr>
            <w:tcW w:w="9046" w:type="dxa"/>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tcPr>
          <w:p w14:paraId="714538F8" w14:textId="77777777" w:rsidR="004344E5" w:rsidRDefault="004344E5"/>
        </w:tc>
      </w:tr>
      <w:tr w:rsidR="004344E5" w14:paraId="04E369F9" w14:textId="77777777">
        <w:tblPrEx>
          <w:tblCellMar>
            <w:top w:w="0" w:type="dxa"/>
            <w:bottom w:w="0" w:type="dxa"/>
          </w:tblCellMar>
        </w:tblPrEx>
        <w:tc>
          <w:tcPr>
            <w:tcW w:w="700" w:type="dxa"/>
            <w:tcBorders>
              <w:top w:val="none" w:sz="0" w:space="0" w:color="FFFFFF"/>
              <w:left w:val="none" w:sz="0" w:space="0" w:color="FFFFFF"/>
              <w:bottom w:val="none" w:sz="0" w:space="0" w:color="FFFFFF"/>
              <w:right w:val="none" w:sz="0" w:space="0" w:color="FFFFFF"/>
            </w:tcBorders>
            <w:shd w:val="clear" w:color="auto" w:fill="007E82"/>
            <w:tcMar>
              <w:top w:w="140" w:type="dxa"/>
              <w:left w:w="160" w:type="dxa"/>
              <w:bottom w:w="140" w:type="dxa"/>
              <w:right w:w="160" w:type="dxa"/>
            </w:tcMar>
            <w:vAlign w:val="center"/>
          </w:tcPr>
          <w:p w14:paraId="3BFD004C" w14:textId="77777777" w:rsidR="004344E5" w:rsidRDefault="00000000">
            <w:pPr>
              <w:jc w:val="center"/>
            </w:pPr>
            <w:r>
              <w:rPr>
                <w:b/>
                <w:bCs/>
                <w:color w:val="FFFFFF"/>
                <w:sz w:val="40"/>
                <w:szCs w:val="40"/>
              </w:rPr>
              <w:t>2</w:t>
            </w:r>
          </w:p>
        </w:tc>
        <w:tc>
          <w:tcPr>
            <w:tcW w:w="9046" w:type="dxa"/>
            <w:tcBorders>
              <w:top w:val="none" w:sz="0" w:space="0" w:color="FFFFFF"/>
              <w:left w:val="none" w:sz="0" w:space="0" w:color="FFFFFF"/>
              <w:bottom w:val="none" w:sz="0" w:space="0" w:color="FFFFFF"/>
              <w:right w:val="none" w:sz="0" w:space="0" w:color="FFFFFF"/>
            </w:tcBorders>
            <w:shd w:val="clear" w:color="auto" w:fill="E6F6F6"/>
            <w:tcMar>
              <w:top w:w="140" w:type="dxa"/>
              <w:left w:w="220" w:type="dxa"/>
              <w:bottom w:w="140" w:type="dxa"/>
              <w:right w:w="160" w:type="dxa"/>
            </w:tcMar>
          </w:tcPr>
          <w:p w14:paraId="740131FB" w14:textId="423C6544" w:rsidR="004344E5" w:rsidRPr="00257366" w:rsidRDefault="00257366">
            <w:pPr>
              <w:spacing w:after="60"/>
              <w:rPr>
                <w:b/>
                <w:bCs/>
                <w:color w:val="007E82"/>
              </w:rPr>
            </w:pPr>
            <w:r>
              <w:rPr>
                <w:b/>
                <w:bCs/>
                <w:color w:val="007E82"/>
              </w:rPr>
              <w:t>Treat any wound in front of you</w:t>
            </w:r>
          </w:p>
          <w:p w14:paraId="6CE76A3C" w14:textId="77777777" w:rsidR="004344E5" w:rsidRDefault="00000000">
            <w:r>
              <w:rPr>
                <w:color w:val="2C3E50"/>
                <w:sz w:val="21"/>
                <w:szCs w:val="21"/>
              </w:rPr>
              <w:t>This means treating the wound that is physically in front of you — right now, in this consultation. It is standard GP wound care. It is not about giving the patient advice on how to manage wounds at home in the future. See Section 6 for the clinical detail.</w:t>
            </w:r>
          </w:p>
        </w:tc>
      </w:tr>
      <w:tr w:rsidR="004344E5" w14:paraId="4F4109E0" w14:textId="77777777">
        <w:tblPrEx>
          <w:tblCellMar>
            <w:top w:w="0" w:type="dxa"/>
            <w:bottom w:w="0" w:type="dxa"/>
          </w:tblCellMar>
        </w:tblPrEx>
        <w:tc>
          <w:tcPr>
            <w:tcW w:w="700" w:type="dxa"/>
            <w:tcBorders>
              <w:top w:val="none" w:sz="0" w:space="0" w:color="FFFFFF"/>
              <w:left w:val="none" w:sz="0" w:space="0" w:color="FFFFFF"/>
              <w:bottom w:val="none" w:sz="0" w:space="0" w:color="FFFFFF"/>
              <w:right w:val="none" w:sz="0" w:space="0" w:color="FFFFFF"/>
            </w:tcBorders>
            <w:shd w:val="clear" w:color="auto" w:fill="FFFFFF"/>
            <w:tcMar>
              <w:top w:w="8" w:type="dxa"/>
              <w:left w:w="0" w:type="dxa"/>
              <w:bottom w:w="8" w:type="dxa"/>
              <w:right w:w="0" w:type="dxa"/>
            </w:tcMar>
          </w:tcPr>
          <w:p w14:paraId="236537C5" w14:textId="77777777" w:rsidR="004344E5" w:rsidRDefault="004344E5"/>
        </w:tc>
        <w:tc>
          <w:tcPr>
            <w:tcW w:w="9046" w:type="dxa"/>
            <w:tcBorders>
              <w:top w:val="none" w:sz="0" w:space="0" w:color="FFFFFF"/>
              <w:left w:val="none" w:sz="0" w:space="0" w:color="FFFFFF"/>
              <w:bottom w:val="none" w:sz="0" w:space="0" w:color="FFFFFF"/>
              <w:right w:val="none" w:sz="0" w:space="0" w:color="FFFFFF"/>
            </w:tcBorders>
            <w:shd w:val="clear" w:color="auto" w:fill="FFFFFF"/>
            <w:tcMar>
              <w:top w:w="0" w:type="dxa"/>
              <w:left w:w="0" w:type="dxa"/>
              <w:bottom w:w="0" w:type="dxa"/>
              <w:right w:w="0" w:type="dxa"/>
            </w:tcMar>
          </w:tcPr>
          <w:p w14:paraId="7D1950E3" w14:textId="77777777" w:rsidR="004344E5" w:rsidRDefault="004344E5"/>
        </w:tc>
      </w:tr>
      <w:tr w:rsidR="004344E5" w14:paraId="3F7A265F" w14:textId="77777777">
        <w:tblPrEx>
          <w:tblCellMar>
            <w:top w:w="0" w:type="dxa"/>
            <w:bottom w:w="0" w:type="dxa"/>
          </w:tblCellMar>
        </w:tblPrEx>
        <w:tc>
          <w:tcPr>
            <w:tcW w:w="700" w:type="dxa"/>
            <w:tcBorders>
              <w:top w:val="none" w:sz="0" w:space="0" w:color="FFFFFF"/>
              <w:left w:val="none" w:sz="0" w:space="0" w:color="FFFFFF"/>
              <w:bottom w:val="none" w:sz="0" w:space="0" w:color="FFFFFF"/>
              <w:right w:val="none" w:sz="0" w:space="0" w:color="FFFFFF"/>
            </w:tcBorders>
            <w:shd w:val="clear" w:color="auto" w:fill="6C3483"/>
            <w:tcMar>
              <w:top w:w="140" w:type="dxa"/>
              <w:left w:w="160" w:type="dxa"/>
              <w:bottom w:w="140" w:type="dxa"/>
              <w:right w:w="160" w:type="dxa"/>
            </w:tcMar>
            <w:vAlign w:val="center"/>
          </w:tcPr>
          <w:p w14:paraId="0D24C87F" w14:textId="77777777" w:rsidR="004344E5" w:rsidRDefault="00000000">
            <w:pPr>
              <w:jc w:val="center"/>
            </w:pPr>
            <w:r>
              <w:rPr>
                <w:b/>
                <w:bCs/>
                <w:color w:val="FFFFFF"/>
                <w:sz w:val="40"/>
                <w:szCs w:val="40"/>
              </w:rPr>
              <w:t>3</w:t>
            </w:r>
          </w:p>
        </w:tc>
        <w:tc>
          <w:tcPr>
            <w:tcW w:w="9046" w:type="dxa"/>
            <w:tcBorders>
              <w:top w:val="none" w:sz="0" w:space="0" w:color="FFFFFF"/>
              <w:left w:val="none" w:sz="0" w:space="0" w:color="FFFFFF"/>
              <w:bottom w:val="none" w:sz="0" w:space="0" w:color="FFFFFF"/>
              <w:right w:val="none" w:sz="0" w:space="0" w:color="FFFFFF"/>
            </w:tcBorders>
            <w:shd w:val="clear" w:color="auto" w:fill="E6F6F6"/>
            <w:tcMar>
              <w:top w:w="140" w:type="dxa"/>
              <w:left w:w="220" w:type="dxa"/>
              <w:bottom w:w="140" w:type="dxa"/>
              <w:right w:w="160" w:type="dxa"/>
            </w:tcMar>
          </w:tcPr>
          <w:p w14:paraId="572C55C0" w14:textId="77777777" w:rsidR="004344E5" w:rsidRDefault="00000000">
            <w:pPr>
              <w:spacing w:after="60"/>
            </w:pPr>
            <w:r>
              <w:rPr>
                <w:b/>
                <w:bCs/>
                <w:color w:val="6C3483"/>
              </w:rPr>
              <w:t>Refer, safety plan and review regularly</w:t>
            </w:r>
          </w:p>
          <w:p w14:paraId="5AE287A2" w14:textId="77777777" w:rsidR="004344E5" w:rsidRDefault="00000000">
            <w:r>
              <w:rPr>
                <w:color w:val="2C3E50"/>
                <w:sz w:val="21"/>
                <w:szCs w:val="21"/>
              </w:rPr>
              <w:t>Refer to CAMHS (under 18) or CMHT (18 and over). Work with the young person to build a safety plan. Book regular follow-up appointments. Make sure they know you are there. If a specialist mental health team later decides that a more detailed harm reduction conversation is needed, that is their decision to make — with the right training, supervision and team support behind them.</w:t>
            </w:r>
          </w:p>
        </w:tc>
      </w:tr>
    </w:tbl>
    <w:p w14:paraId="4C1EE028" w14:textId="77777777" w:rsidR="004344E5" w:rsidRDefault="004344E5">
      <w:pPr>
        <w:spacing w:before="16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531C0C59" w14:textId="77777777">
        <w:tblPrEx>
          <w:tblCellMar>
            <w:top w:w="0" w:type="dxa"/>
            <w:bottom w:w="0" w:type="dxa"/>
          </w:tblCellMar>
        </w:tblPrEx>
        <w:tc>
          <w:tcPr>
            <w:tcW w:w="0" w:type="auto"/>
            <w:tcBorders>
              <w:top w:val="single" w:sz="6" w:space="0" w:color="D4A017"/>
              <w:left w:val="thick" w:sz="24" w:space="0" w:color="D4A017"/>
              <w:bottom w:val="single" w:sz="6" w:space="0" w:color="D4A017"/>
              <w:right w:val="single" w:sz="6" w:space="0" w:color="D4A017"/>
            </w:tcBorders>
            <w:shd w:val="clear" w:color="auto" w:fill="FEF9E7"/>
            <w:tcMar>
              <w:top w:w="160" w:type="dxa"/>
              <w:left w:w="240" w:type="dxa"/>
              <w:bottom w:w="160" w:type="dxa"/>
              <w:right w:w="240" w:type="dxa"/>
            </w:tcMar>
          </w:tcPr>
          <w:p w14:paraId="6A6B1FA9" w14:textId="2205C4E9" w:rsidR="004344E5" w:rsidRDefault="00000000">
            <w:pPr>
              <w:spacing w:before="60" w:after="60"/>
            </w:pPr>
            <w:r>
              <w:rPr>
                <w:color w:val="2C3E50"/>
                <w:sz w:val="21"/>
                <w:szCs w:val="21"/>
              </w:rPr>
              <w:t>Think of it this way:</w:t>
            </w:r>
          </w:p>
          <w:p w14:paraId="2AAA7601" w14:textId="77777777" w:rsidR="004344E5" w:rsidRDefault="00000000">
            <w:pPr>
              <w:spacing w:before="60" w:after="60"/>
            </w:pPr>
            <w:r>
              <w:rPr>
                <w:color w:val="2C3E50"/>
                <w:sz w:val="21"/>
                <w:szCs w:val="21"/>
              </w:rPr>
              <w:t>A GP does not perform brain surgery just because a patient needs it. You assess, you support, you refer to the right specialist.</w:t>
            </w:r>
          </w:p>
          <w:p w14:paraId="687DD582" w14:textId="77777777" w:rsidR="004344E5" w:rsidRDefault="004344E5">
            <w:pPr>
              <w:spacing w:before="60" w:after="60"/>
            </w:pPr>
          </w:p>
          <w:p w14:paraId="22986C63" w14:textId="0BE30783" w:rsidR="004344E5" w:rsidRDefault="00000000">
            <w:pPr>
              <w:spacing w:before="60" w:after="60"/>
            </w:pPr>
            <w:r>
              <w:rPr>
                <w:color w:val="2C3E50"/>
                <w:sz w:val="21"/>
                <w:szCs w:val="21"/>
              </w:rPr>
              <w:t xml:space="preserve">In the same way, a GP does not make complex harm reduction decisions about self-cutting alone. You listen, you </w:t>
            </w:r>
            <w:r w:rsidR="00257366">
              <w:rPr>
                <w:color w:val="2C3E50"/>
                <w:sz w:val="21"/>
                <w:szCs w:val="21"/>
              </w:rPr>
              <w:t>provide</w:t>
            </w:r>
            <w:r>
              <w:rPr>
                <w:color w:val="2C3E50"/>
                <w:sz w:val="21"/>
                <w:szCs w:val="21"/>
              </w:rPr>
              <w:t xml:space="preserve"> wound aftercare, and you refer to the right team.</w:t>
            </w:r>
          </w:p>
          <w:p w14:paraId="4C82DB18" w14:textId="77777777" w:rsidR="004344E5" w:rsidRDefault="00000000">
            <w:pPr>
              <w:spacing w:before="60" w:after="60"/>
            </w:pPr>
            <w:r>
              <w:rPr>
                <w:color w:val="2C3E50"/>
                <w:sz w:val="21"/>
                <w:szCs w:val="21"/>
              </w:rPr>
              <w:t>Staying within your lane is not a failure. It is safe, evidence-based practice.</w:t>
            </w:r>
          </w:p>
        </w:tc>
      </w:tr>
    </w:tbl>
    <w:p w14:paraId="761289FF" w14:textId="22921C07" w:rsidR="00257366" w:rsidRDefault="00257366">
      <w:pPr>
        <w:spacing w:before="160" w:after="80"/>
      </w:pPr>
    </w:p>
    <w:p w14:paraId="5A4A0D49" w14:textId="77777777" w:rsidR="00257366" w:rsidRDefault="00257366">
      <w:r>
        <w:br w:type="page"/>
      </w:r>
    </w:p>
    <w:p w14:paraId="77696D46" w14:textId="77777777" w:rsidR="004344E5" w:rsidRDefault="004344E5">
      <w:pPr>
        <w:spacing w:before="160" w:after="80"/>
      </w:pPr>
    </w:p>
    <w:p w14:paraId="4044E968" w14:textId="77777777" w:rsidR="004344E5" w:rsidRDefault="00000000">
      <w:pPr>
        <w:pBdr>
          <w:left w:val="thick" w:sz="24" w:space="0" w:color="005A5B"/>
        </w:pBdr>
        <w:spacing w:before="300" w:after="120"/>
        <w:ind w:left="200"/>
      </w:pPr>
      <w:r>
        <w:rPr>
          <w:b/>
          <w:bCs/>
          <w:color w:val="005A5B"/>
          <w:sz w:val="26"/>
          <w:szCs w:val="26"/>
        </w:rPr>
        <w:t>What Harm Minimisation IS Recommended</w:t>
      </w:r>
    </w:p>
    <w:p w14:paraId="2EBB18AB" w14:textId="77777777" w:rsidR="004344E5" w:rsidRDefault="00000000">
      <w:pPr>
        <w:spacing w:before="80" w:after="100"/>
      </w:pPr>
      <w:r>
        <w:rPr>
          <w:color w:val="2C3E50"/>
        </w:rPr>
        <w:t xml:space="preserve">NICE NG225 (1.11.11–1.11.12) states that harm minimisation strategies may be considered — </w:t>
      </w:r>
      <w:r w:rsidRPr="00257366">
        <w:rPr>
          <w:b/>
          <w:bCs/>
          <w:color w:val="EE0000"/>
        </w:rPr>
        <w:t>but only by mental health professionals,</w:t>
      </w:r>
      <w:r w:rsidRPr="00257366">
        <w:rPr>
          <w:color w:val="EE0000"/>
        </w:rPr>
        <w:t xml:space="preserve"> </w:t>
      </w:r>
      <w:r>
        <w:rPr>
          <w:color w:val="2C3E50"/>
        </w:rPr>
        <w:t>only when a person is already engaged in ongoing care and treatment, and not yet ready to stop self-harming. These strategies should be:</w:t>
      </w:r>
    </w:p>
    <w:p w14:paraId="5AAE2273" w14:textId="77777777" w:rsidR="004344E5" w:rsidRDefault="004344E5">
      <w:pPr>
        <w:spacing w:before="80" w:after="60"/>
      </w:pPr>
    </w:p>
    <w:p w14:paraId="656C76CF" w14:textId="77777777" w:rsidR="004344E5" w:rsidRDefault="00000000">
      <w:pPr>
        <w:pStyle w:val="ListParagraph"/>
        <w:numPr>
          <w:ilvl w:val="0"/>
          <w:numId w:val="2"/>
        </w:numPr>
        <w:spacing w:before="60" w:after="60"/>
        <w:ind w:left="360" w:hanging="260"/>
      </w:pPr>
      <w:r>
        <w:rPr>
          <w:color w:val="2C3E50"/>
          <w:sz w:val="21"/>
          <w:szCs w:val="21"/>
        </w:rPr>
        <w:t>Used in the spirit of hope and optimism — always framed around recovery</w:t>
      </w:r>
    </w:p>
    <w:p w14:paraId="0D16C5A9" w14:textId="77777777" w:rsidR="004344E5" w:rsidRDefault="00000000">
      <w:pPr>
        <w:pStyle w:val="ListParagraph"/>
        <w:numPr>
          <w:ilvl w:val="0"/>
          <w:numId w:val="2"/>
        </w:numPr>
        <w:spacing w:before="60" w:after="60"/>
        <w:ind w:left="360" w:hanging="260"/>
      </w:pPr>
      <w:r>
        <w:rPr>
          <w:color w:val="2C3E50"/>
          <w:sz w:val="21"/>
          <w:szCs w:val="21"/>
        </w:rPr>
        <w:t>Agreed collaboratively with the young person, their family (where appropriate) and the MDT</w:t>
      </w:r>
    </w:p>
    <w:p w14:paraId="3DA98B6F" w14:textId="77777777" w:rsidR="004344E5" w:rsidRDefault="00000000">
      <w:pPr>
        <w:pStyle w:val="ListParagraph"/>
        <w:numPr>
          <w:ilvl w:val="0"/>
          <w:numId w:val="2"/>
        </w:numPr>
        <w:spacing w:before="60" w:after="60"/>
        <w:ind w:left="360" w:hanging="260"/>
      </w:pPr>
      <w:r>
        <w:rPr>
          <w:color w:val="2C3E50"/>
          <w:sz w:val="21"/>
          <w:szCs w:val="21"/>
        </w:rPr>
        <w:t>Part of an overall recovery-focused approach — never a standalone intervention</w:t>
      </w:r>
    </w:p>
    <w:p w14:paraId="2C56ED27" w14:textId="77777777" w:rsidR="004344E5" w:rsidRDefault="004344E5">
      <w:pPr>
        <w:spacing w:before="80" w:after="80"/>
      </w:pPr>
    </w:p>
    <w:p w14:paraId="1DD4C41E" w14:textId="77777777" w:rsidR="004344E5" w:rsidRDefault="00000000">
      <w:pPr>
        <w:spacing w:before="80" w:after="100"/>
      </w:pPr>
      <w:r>
        <w:rPr>
          <w:color w:val="2C3E50"/>
        </w:rPr>
        <w:t>Recommended harm minimisation strategies include:</w:t>
      </w:r>
    </w:p>
    <w:p w14:paraId="0674694D" w14:textId="77777777" w:rsidR="004344E5" w:rsidRDefault="004344E5">
      <w:pPr>
        <w:spacing w:before="60" w:after="60"/>
      </w:pPr>
    </w:p>
    <w:p w14:paraId="3AF85D81" w14:textId="77777777" w:rsidR="004344E5" w:rsidRDefault="00000000">
      <w:pPr>
        <w:pStyle w:val="ListParagraph"/>
        <w:numPr>
          <w:ilvl w:val="0"/>
          <w:numId w:val="2"/>
        </w:numPr>
        <w:spacing w:before="60" w:after="60"/>
        <w:ind w:left="360" w:hanging="260"/>
      </w:pPr>
      <w:r>
        <w:rPr>
          <w:color w:val="2C3E50"/>
          <w:sz w:val="21"/>
          <w:szCs w:val="21"/>
        </w:rPr>
        <w:t>Distraction techniques and coping strategies</w:t>
      </w:r>
    </w:p>
    <w:p w14:paraId="6527EFFC" w14:textId="77777777" w:rsidR="004344E5" w:rsidRDefault="00000000">
      <w:pPr>
        <w:pStyle w:val="ListParagraph"/>
        <w:numPr>
          <w:ilvl w:val="0"/>
          <w:numId w:val="2"/>
        </w:numPr>
        <w:spacing w:before="60" w:after="60"/>
        <w:ind w:left="360" w:hanging="260"/>
      </w:pPr>
      <w:r>
        <w:rPr>
          <w:color w:val="2C3E50"/>
          <w:sz w:val="21"/>
          <w:szCs w:val="21"/>
        </w:rPr>
        <w:t>Approaches to self-care and emotional regulation</w:t>
      </w:r>
    </w:p>
    <w:p w14:paraId="482E7362" w14:textId="77777777" w:rsidR="004344E5" w:rsidRDefault="00000000">
      <w:pPr>
        <w:pStyle w:val="ListParagraph"/>
        <w:numPr>
          <w:ilvl w:val="0"/>
          <w:numId w:val="2"/>
        </w:numPr>
        <w:spacing w:before="60" w:after="60"/>
        <w:ind w:left="360" w:hanging="260"/>
      </w:pPr>
      <w:r>
        <w:rPr>
          <w:color w:val="2C3E50"/>
          <w:sz w:val="21"/>
          <w:szCs w:val="21"/>
        </w:rPr>
        <w:t>Wound hygiene and aftercare guidance</w:t>
      </w:r>
    </w:p>
    <w:p w14:paraId="390D5277" w14:textId="77777777" w:rsidR="004344E5" w:rsidRDefault="00000000">
      <w:pPr>
        <w:pStyle w:val="ListParagraph"/>
        <w:numPr>
          <w:ilvl w:val="0"/>
          <w:numId w:val="2"/>
        </w:numPr>
        <w:spacing w:before="60" w:after="60"/>
        <w:ind w:left="360" w:hanging="260"/>
      </w:pPr>
      <w:r>
        <w:rPr>
          <w:color w:val="2C3E50"/>
          <w:sz w:val="21"/>
          <w:szCs w:val="21"/>
        </w:rPr>
        <w:t>Information about the physical complications of self-harm</w:t>
      </w:r>
    </w:p>
    <w:p w14:paraId="4F216D3B" w14:textId="77777777" w:rsidR="004344E5" w:rsidRDefault="00000000">
      <w:pPr>
        <w:pStyle w:val="ListParagraph"/>
        <w:numPr>
          <w:ilvl w:val="0"/>
          <w:numId w:val="2"/>
        </w:numPr>
        <w:spacing w:before="60" w:after="60"/>
        <w:ind w:left="360" w:hanging="260"/>
      </w:pPr>
      <w:r>
        <w:rPr>
          <w:color w:val="2C3E50"/>
          <w:sz w:val="21"/>
          <w:szCs w:val="21"/>
        </w:rPr>
        <w:t>Education about how alcohol and recreational drugs increase the urge to self-harm</w:t>
      </w:r>
    </w:p>
    <w:p w14:paraId="50684DA5"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2C2B44B0" w14:textId="77777777">
        <w:tblPrEx>
          <w:tblCellMar>
            <w:top w:w="0" w:type="dxa"/>
            <w:bottom w:w="0" w:type="dxa"/>
          </w:tblCellMar>
        </w:tblPrEx>
        <w:tc>
          <w:tcPr>
            <w:tcW w:w="0" w:type="auto"/>
            <w:tcBorders>
              <w:top w:val="single" w:sz="6" w:space="0" w:color="007E82"/>
              <w:left w:val="thick" w:sz="24" w:space="0" w:color="007E82"/>
              <w:bottom w:val="single" w:sz="6" w:space="0" w:color="007E82"/>
              <w:right w:val="single" w:sz="6" w:space="0" w:color="007E82"/>
            </w:tcBorders>
            <w:shd w:val="clear" w:color="auto" w:fill="E6F6F6"/>
            <w:tcMar>
              <w:top w:w="160" w:type="dxa"/>
              <w:left w:w="240" w:type="dxa"/>
              <w:bottom w:w="160" w:type="dxa"/>
              <w:right w:w="240" w:type="dxa"/>
            </w:tcMar>
          </w:tcPr>
          <w:p w14:paraId="4C778B48" w14:textId="77777777" w:rsidR="004344E5" w:rsidRDefault="00000000">
            <w:pPr>
              <w:spacing w:after="120"/>
            </w:pPr>
            <w:r>
              <w:rPr>
                <w:b/>
                <w:bCs/>
                <w:color w:val="005A5B"/>
                <w:sz w:val="23"/>
                <w:szCs w:val="23"/>
              </w:rPr>
              <w:t>What Mind and YoungMinds Say</w:t>
            </w:r>
          </w:p>
          <w:p w14:paraId="212728EB" w14:textId="77777777" w:rsidR="004344E5" w:rsidRDefault="00000000">
            <w:pPr>
              <w:spacing w:before="60" w:after="60"/>
            </w:pPr>
            <w:r>
              <w:rPr>
                <w:color w:val="2C3E50"/>
                <w:sz w:val="21"/>
                <w:szCs w:val="21"/>
              </w:rPr>
              <w:t>Mind, YoungMinds and Self-Injury Support all recommend that professionals focus on understanding and addressing the underlying emotional distress — not on the cutting behaviour itself.</w:t>
            </w:r>
          </w:p>
          <w:p w14:paraId="76597817" w14:textId="77777777" w:rsidR="004344E5" w:rsidRDefault="004344E5">
            <w:pPr>
              <w:spacing w:before="60" w:after="60"/>
            </w:pPr>
          </w:p>
          <w:p w14:paraId="6160F773" w14:textId="77777777" w:rsidR="004344E5" w:rsidRDefault="00000000">
            <w:pPr>
              <w:spacing w:before="60" w:after="60"/>
            </w:pPr>
            <w:r>
              <w:rPr>
                <w:color w:val="2C3E50"/>
                <w:sz w:val="21"/>
                <w:szCs w:val="21"/>
              </w:rPr>
              <w:t>Mind notes that self-harm is often used as a coping mechanism, and that the goal is to help the person find other ways to cope with the same emotional need — gradually, without shame, and at their own pace.</w:t>
            </w:r>
          </w:p>
          <w:p w14:paraId="6001E299" w14:textId="77777777" w:rsidR="004344E5" w:rsidRDefault="004344E5">
            <w:pPr>
              <w:spacing w:before="60" w:after="60"/>
            </w:pPr>
          </w:p>
          <w:p w14:paraId="435EF008" w14:textId="77777777" w:rsidR="004344E5" w:rsidRDefault="00000000">
            <w:pPr>
              <w:spacing w:before="60" w:after="60"/>
            </w:pPr>
            <w:r>
              <w:rPr>
                <w:color w:val="2C3E50"/>
                <w:sz w:val="21"/>
                <w:szCs w:val="21"/>
              </w:rPr>
              <w:t>YoungMinds advises that professionals should be honest, non-judgemental and direct. They can talk about self-harm without making it worse. They should refer to CAMHS when indicated.</w:t>
            </w:r>
          </w:p>
        </w:tc>
      </w:tr>
    </w:tbl>
    <w:p w14:paraId="12F6EF5A" w14:textId="567CD9BA" w:rsidR="00257366" w:rsidRDefault="00257366">
      <w:pPr>
        <w:spacing w:before="200" w:after="200"/>
      </w:pPr>
    </w:p>
    <w:p w14:paraId="0EB9899E" w14:textId="77777777" w:rsidR="00257366" w:rsidRDefault="00257366">
      <w:r>
        <w:br w:type="page"/>
      </w:r>
    </w:p>
    <w:p w14:paraId="3FF93541" w14:textId="77777777" w:rsidR="004344E5" w:rsidRDefault="004344E5">
      <w:pPr>
        <w:spacing w:before="200" w:after="2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5D80D8D3"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005A5B"/>
            <w:tcMar>
              <w:top w:w="160" w:type="dxa"/>
              <w:left w:w="280" w:type="dxa"/>
              <w:bottom w:w="160" w:type="dxa"/>
              <w:right w:w="280" w:type="dxa"/>
            </w:tcMar>
          </w:tcPr>
          <w:p w14:paraId="26491A40" w14:textId="77777777" w:rsidR="004344E5" w:rsidRDefault="00000000">
            <w:r>
              <w:rPr>
                <w:b/>
                <w:bCs/>
                <w:color w:val="FFFFFF"/>
                <w:sz w:val="36"/>
                <w:szCs w:val="36"/>
              </w:rPr>
              <w:t>5   Alternatives to Self-Harm: A Comprehensive Resource</w:t>
            </w:r>
          </w:p>
        </w:tc>
      </w:tr>
    </w:tbl>
    <w:p w14:paraId="5739B745" w14:textId="3A1B730D" w:rsidR="004344E5" w:rsidRDefault="00000000" w:rsidP="00257366">
      <w:pPr>
        <w:spacing w:before="80" w:after="100"/>
      </w:pPr>
      <w:r>
        <w:rPr>
          <w:color w:val="2C3E50"/>
        </w:rPr>
        <w:t xml:space="preserve">When helping young people find alternatives to self-cutting, the most effective approach is to identify what function the self-harm serves for </w:t>
      </w:r>
      <w:proofErr w:type="gramStart"/>
      <w:r>
        <w:rPr>
          <w:color w:val="2C3E50"/>
        </w:rPr>
        <w:t>them, and</w:t>
      </w:r>
      <w:proofErr w:type="gramEnd"/>
      <w:r>
        <w:rPr>
          <w:color w:val="2C3E50"/>
        </w:rPr>
        <w:t xml:space="preserve"> then find alternatives that meet the same need. There is no single list that works for everyone — explore these together with the young person.</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76C41054" w14:textId="77777777" w:rsidTr="00257366">
        <w:tblPrEx>
          <w:tblCellMar>
            <w:top w:w="0" w:type="dxa"/>
            <w:bottom w:w="0" w:type="dxa"/>
          </w:tblCellMar>
        </w:tblPrEx>
        <w:trPr>
          <w:trHeight w:val="692"/>
        </w:trPr>
        <w:tc>
          <w:tcPr>
            <w:tcW w:w="0" w:type="auto"/>
            <w:tcBorders>
              <w:top w:val="single" w:sz="6" w:space="0" w:color="007E82"/>
              <w:left w:val="thick" w:sz="24" w:space="0" w:color="007E82"/>
              <w:bottom w:val="single" w:sz="6" w:space="0" w:color="007E82"/>
              <w:right w:val="single" w:sz="6" w:space="0" w:color="007E82"/>
            </w:tcBorders>
            <w:shd w:val="clear" w:color="auto" w:fill="E6F6F6"/>
            <w:tcMar>
              <w:top w:w="160" w:type="dxa"/>
              <w:left w:w="240" w:type="dxa"/>
              <w:bottom w:w="160" w:type="dxa"/>
              <w:right w:w="240" w:type="dxa"/>
            </w:tcMar>
          </w:tcPr>
          <w:p w14:paraId="065B471E" w14:textId="212ADF42" w:rsidR="004344E5" w:rsidRDefault="00000000">
            <w:pPr>
              <w:spacing w:before="60" w:after="60"/>
            </w:pPr>
            <w:r>
              <w:rPr>
                <w:color w:val="2C3E50"/>
                <w:sz w:val="21"/>
                <w:szCs w:val="21"/>
              </w:rPr>
              <w:t xml:space="preserve">Mind (2020 guidance) recommends that alternatives to self-harm should be offered without </w:t>
            </w:r>
            <w:proofErr w:type="gramStart"/>
            <w:r>
              <w:rPr>
                <w:color w:val="2C3E50"/>
                <w:sz w:val="21"/>
                <w:szCs w:val="21"/>
              </w:rPr>
              <w:t>pressure, and</w:t>
            </w:r>
            <w:proofErr w:type="gramEnd"/>
            <w:r>
              <w:rPr>
                <w:color w:val="2C3E50"/>
                <w:sz w:val="21"/>
                <w:szCs w:val="21"/>
              </w:rPr>
              <w:t xml:space="preserve"> chosen by the young person themselves. Distraction and delay techniques are the most evidence-informed approaches.</w:t>
            </w:r>
            <w:r w:rsidR="00257366">
              <w:rPr>
                <w:color w:val="2C3E50"/>
                <w:sz w:val="21"/>
                <w:szCs w:val="21"/>
              </w:rPr>
              <w:t xml:space="preserve">            </w:t>
            </w:r>
            <w:r w:rsidRPr="00257366">
              <w:rPr>
                <w:i/>
                <w:iCs/>
                <w:color w:val="2C3E50"/>
                <w:sz w:val="21"/>
                <w:szCs w:val="21"/>
              </w:rPr>
              <w:t>Source: Mind self-harm information resource; NICE NG225 harm minimisation guidance.</w:t>
            </w:r>
          </w:p>
        </w:tc>
      </w:tr>
    </w:tbl>
    <w:p w14:paraId="5AB35CD3" w14:textId="77777777" w:rsidR="004344E5" w:rsidRPr="00257366" w:rsidRDefault="004344E5">
      <w:pPr>
        <w:spacing w:before="160" w:after="80"/>
        <w:rPr>
          <w:sz w:val="2"/>
          <w:szCs w:val="2"/>
        </w:rPr>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195"/>
        <w:gridCol w:w="3195"/>
        <w:gridCol w:w="3356"/>
      </w:tblGrid>
      <w:tr w:rsidR="004344E5" w14:paraId="29073A1D" w14:textId="77777777">
        <w:tblPrEx>
          <w:tblCellMar>
            <w:top w:w="0" w:type="dxa"/>
            <w:bottom w:w="0" w:type="dxa"/>
          </w:tblCellMar>
        </w:tblPrEx>
        <w:tc>
          <w:tcPr>
            <w:tcW w:w="3195" w:type="dxa"/>
            <w:tcBorders>
              <w:top w:val="thick" w:sz="16" w:space="0" w:color="005A5B"/>
              <w:left w:val="single" w:sz="4" w:space="0" w:color="005A5B"/>
              <w:bottom w:val="single" w:sz="4" w:space="0" w:color="005A5B"/>
              <w:right w:val="single" w:sz="4" w:space="0" w:color="005A5B"/>
            </w:tcBorders>
            <w:shd w:val="clear" w:color="auto" w:fill="E6F6F6"/>
            <w:tcMar>
              <w:top w:w="140" w:type="dxa"/>
              <w:left w:w="180" w:type="dxa"/>
              <w:bottom w:w="140" w:type="dxa"/>
              <w:right w:w="180" w:type="dxa"/>
            </w:tcMar>
          </w:tcPr>
          <w:p w14:paraId="2DFD03AA" w14:textId="77777777" w:rsidR="004344E5" w:rsidRDefault="00000000">
            <w:pPr>
              <w:spacing w:after="120"/>
            </w:pPr>
            <w:proofErr w:type="gramStart"/>
            <w:r>
              <w:rPr>
                <w:b/>
                <w:bCs/>
                <w:color w:val="005A5B"/>
              </w:rPr>
              <w:t>🏃  Physical</w:t>
            </w:r>
            <w:proofErr w:type="gramEnd"/>
            <w:r>
              <w:rPr>
                <w:b/>
                <w:bCs/>
                <w:color w:val="005A5B"/>
              </w:rPr>
              <w:t xml:space="preserve"> &amp; Movement</w:t>
            </w:r>
          </w:p>
          <w:p w14:paraId="5E8251A5" w14:textId="77777777" w:rsidR="004344E5" w:rsidRDefault="00000000">
            <w:pPr>
              <w:pStyle w:val="ListParagraph"/>
              <w:numPr>
                <w:ilvl w:val="0"/>
                <w:numId w:val="2"/>
              </w:numPr>
              <w:spacing w:before="40" w:after="40"/>
              <w:ind w:left="280" w:hanging="220"/>
            </w:pPr>
            <w:r>
              <w:rPr>
                <w:color w:val="2C3E50"/>
                <w:sz w:val="20"/>
                <w:szCs w:val="20"/>
              </w:rPr>
              <w:t>Go for a brisk walk or run</w:t>
            </w:r>
          </w:p>
          <w:p w14:paraId="48830C52" w14:textId="77777777" w:rsidR="004344E5" w:rsidRDefault="00000000">
            <w:pPr>
              <w:pStyle w:val="ListParagraph"/>
              <w:numPr>
                <w:ilvl w:val="0"/>
                <w:numId w:val="2"/>
              </w:numPr>
              <w:spacing w:before="40" w:after="40"/>
              <w:ind w:left="280" w:hanging="220"/>
            </w:pPr>
            <w:r>
              <w:rPr>
                <w:color w:val="2C3E50"/>
                <w:sz w:val="20"/>
                <w:szCs w:val="20"/>
              </w:rPr>
              <w:t>Do jumping jacks or star jumps</w:t>
            </w:r>
          </w:p>
          <w:p w14:paraId="667C7669" w14:textId="77777777" w:rsidR="004344E5" w:rsidRDefault="00000000">
            <w:pPr>
              <w:pStyle w:val="ListParagraph"/>
              <w:numPr>
                <w:ilvl w:val="0"/>
                <w:numId w:val="2"/>
              </w:numPr>
              <w:spacing w:before="40" w:after="40"/>
              <w:ind w:left="280" w:hanging="220"/>
            </w:pPr>
            <w:r>
              <w:rPr>
                <w:color w:val="2C3E50"/>
                <w:sz w:val="20"/>
                <w:szCs w:val="20"/>
              </w:rPr>
              <w:t>Dance to loud music</w:t>
            </w:r>
          </w:p>
          <w:p w14:paraId="4FD78511" w14:textId="77777777" w:rsidR="004344E5" w:rsidRDefault="00000000">
            <w:pPr>
              <w:pStyle w:val="ListParagraph"/>
              <w:numPr>
                <w:ilvl w:val="0"/>
                <w:numId w:val="2"/>
              </w:numPr>
              <w:spacing w:before="40" w:after="40"/>
              <w:ind w:left="280" w:hanging="220"/>
            </w:pPr>
            <w:r>
              <w:rPr>
                <w:color w:val="2C3E50"/>
                <w:sz w:val="20"/>
                <w:szCs w:val="20"/>
              </w:rPr>
              <w:t>Squeeze an ice cube tightly</w:t>
            </w:r>
          </w:p>
          <w:p w14:paraId="1A18BEBC" w14:textId="77777777" w:rsidR="004344E5" w:rsidRDefault="00000000">
            <w:pPr>
              <w:pStyle w:val="ListParagraph"/>
              <w:numPr>
                <w:ilvl w:val="0"/>
                <w:numId w:val="2"/>
              </w:numPr>
              <w:spacing w:before="40" w:after="40"/>
              <w:ind w:left="280" w:hanging="220"/>
            </w:pPr>
            <w:r>
              <w:rPr>
                <w:color w:val="2C3E50"/>
                <w:sz w:val="20"/>
                <w:szCs w:val="20"/>
              </w:rPr>
              <w:t>Tear up paper or cardboard</w:t>
            </w:r>
          </w:p>
          <w:p w14:paraId="4259F8CE" w14:textId="77777777" w:rsidR="004344E5" w:rsidRDefault="00000000">
            <w:pPr>
              <w:pStyle w:val="ListParagraph"/>
              <w:numPr>
                <w:ilvl w:val="0"/>
                <w:numId w:val="2"/>
              </w:numPr>
              <w:spacing w:before="40" w:after="40"/>
              <w:ind w:left="280" w:hanging="220"/>
            </w:pPr>
            <w:r>
              <w:rPr>
                <w:color w:val="2C3E50"/>
                <w:sz w:val="20"/>
                <w:szCs w:val="20"/>
              </w:rPr>
              <w:t>Snap rubber bands on a surface (not skin)</w:t>
            </w:r>
          </w:p>
          <w:p w14:paraId="10AACDC2" w14:textId="77777777" w:rsidR="004344E5" w:rsidRDefault="00000000">
            <w:pPr>
              <w:pStyle w:val="ListParagraph"/>
              <w:numPr>
                <w:ilvl w:val="0"/>
                <w:numId w:val="2"/>
              </w:numPr>
              <w:spacing w:before="40" w:after="40"/>
              <w:ind w:left="280" w:hanging="220"/>
            </w:pPr>
            <w:r>
              <w:rPr>
                <w:color w:val="2C3E50"/>
                <w:sz w:val="20"/>
                <w:szCs w:val="20"/>
              </w:rPr>
              <w:t>Do press-ups or sit-ups</w:t>
            </w:r>
          </w:p>
          <w:p w14:paraId="03A43391" w14:textId="77777777" w:rsidR="004344E5" w:rsidRDefault="00000000">
            <w:pPr>
              <w:pStyle w:val="ListParagraph"/>
              <w:numPr>
                <w:ilvl w:val="0"/>
                <w:numId w:val="2"/>
              </w:numPr>
              <w:spacing w:before="40" w:after="40"/>
              <w:ind w:left="280" w:hanging="220"/>
            </w:pPr>
            <w:r>
              <w:rPr>
                <w:color w:val="2C3E50"/>
                <w:sz w:val="20"/>
                <w:szCs w:val="20"/>
              </w:rPr>
              <w:t>Stamp your feet hard on the floor</w:t>
            </w:r>
          </w:p>
          <w:p w14:paraId="4D5AFBF8" w14:textId="77777777" w:rsidR="004344E5" w:rsidRDefault="00000000">
            <w:pPr>
              <w:pStyle w:val="ListParagraph"/>
              <w:numPr>
                <w:ilvl w:val="0"/>
                <w:numId w:val="2"/>
              </w:numPr>
              <w:spacing w:before="40" w:after="40"/>
              <w:ind w:left="280" w:hanging="220"/>
            </w:pPr>
            <w:r>
              <w:rPr>
                <w:color w:val="2C3E50"/>
                <w:sz w:val="20"/>
                <w:szCs w:val="20"/>
              </w:rPr>
              <w:t>Hit a pillow or punch bag safely</w:t>
            </w:r>
          </w:p>
        </w:tc>
        <w:tc>
          <w:tcPr>
            <w:tcW w:w="3195" w:type="dxa"/>
            <w:tcBorders>
              <w:top w:val="thick" w:sz="16" w:space="0" w:color="6C3483"/>
              <w:left w:val="single" w:sz="4" w:space="0" w:color="6C3483"/>
              <w:bottom w:val="single" w:sz="4" w:space="0" w:color="6C3483"/>
              <w:right w:val="single" w:sz="4" w:space="0" w:color="6C3483"/>
            </w:tcBorders>
            <w:shd w:val="clear" w:color="auto" w:fill="F4ECF7"/>
            <w:tcMar>
              <w:top w:w="140" w:type="dxa"/>
              <w:left w:w="180" w:type="dxa"/>
              <w:bottom w:w="140" w:type="dxa"/>
              <w:right w:w="180" w:type="dxa"/>
            </w:tcMar>
          </w:tcPr>
          <w:p w14:paraId="36813F12" w14:textId="77777777" w:rsidR="004344E5" w:rsidRDefault="00000000">
            <w:pPr>
              <w:spacing w:after="120"/>
            </w:pPr>
            <w:proofErr w:type="gramStart"/>
            <w:r>
              <w:rPr>
                <w:b/>
                <w:bCs/>
                <w:color w:val="6C3483"/>
              </w:rPr>
              <w:t>🎨  Creative</w:t>
            </w:r>
            <w:proofErr w:type="gramEnd"/>
            <w:r>
              <w:rPr>
                <w:b/>
                <w:bCs/>
                <w:color w:val="6C3483"/>
              </w:rPr>
              <w:t xml:space="preserve"> &amp; Expressive</w:t>
            </w:r>
          </w:p>
          <w:p w14:paraId="175D778C" w14:textId="77777777" w:rsidR="004344E5" w:rsidRDefault="00000000">
            <w:pPr>
              <w:pStyle w:val="ListParagraph"/>
              <w:numPr>
                <w:ilvl w:val="0"/>
                <w:numId w:val="2"/>
              </w:numPr>
              <w:spacing w:before="40" w:after="40"/>
              <w:ind w:left="280" w:hanging="220"/>
            </w:pPr>
            <w:r>
              <w:rPr>
                <w:color w:val="2C3E50"/>
                <w:sz w:val="20"/>
                <w:szCs w:val="20"/>
              </w:rPr>
              <w:t>Write feelings in a journal</w:t>
            </w:r>
          </w:p>
          <w:p w14:paraId="77BFFFCF" w14:textId="77777777" w:rsidR="004344E5" w:rsidRDefault="00000000">
            <w:pPr>
              <w:pStyle w:val="ListParagraph"/>
              <w:numPr>
                <w:ilvl w:val="0"/>
                <w:numId w:val="2"/>
              </w:numPr>
              <w:spacing w:before="40" w:after="40"/>
              <w:ind w:left="280" w:hanging="220"/>
            </w:pPr>
            <w:r>
              <w:rPr>
                <w:color w:val="2C3E50"/>
                <w:sz w:val="20"/>
                <w:szCs w:val="20"/>
              </w:rPr>
              <w:t>Draw or paint what you feel</w:t>
            </w:r>
          </w:p>
          <w:p w14:paraId="1BC5B31E" w14:textId="77777777" w:rsidR="004344E5" w:rsidRDefault="00000000">
            <w:pPr>
              <w:pStyle w:val="ListParagraph"/>
              <w:numPr>
                <w:ilvl w:val="0"/>
                <w:numId w:val="2"/>
              </w:numPr>
              <w:spacing w:before="40" w:after="40"/>
              <w:ind w:left="280" w:hanging="220"/>
            </w:pPr>
            <w:r>
              <w:rPr>
                <w:color w:val="2C3E50"/>
                <w:sz w:val="20"/>
                <w:szCs w:val="20"/>
              </w:rPr>
              <w:t>Scribble on paper then rip it up</w:t>
            </w:r>
          </w:p>
          <w:p w14:paraId="0A7556C0" w14:textId="77777777" w:rsidR="004344E5" w:rsidRDefault="00000000">
            <w:pPr>
              <w:pStyle w:val="ListParagraph"/>
              <w:numPr>
                <w:ilvl w:val="0"/>
                <w:numId w:val="2"/>
              </w:numPr>
              <w:spacing w:before="40" w:after="40"/>
              <w:ind w:left="280" w:hanging="220"/>
            </w:pPr>
            <w:r>
              <w:rPr>
                <w:color w:val="2C3E50"/>
                <w:sz w:val="20"/>
                <w:szCs w:val="20"/>
              </w:rPr>
              <w:t>Write a letter you don't send</w:t>
            </w:r>
          </w:p>
          <w:p w14:paraId="528DB6DA" w14:textId="77777777" w:rsidR="004344E5" w:rsidRDefault="00000000">
            <w:pPr>
              <w:pStyle w:val="ListParagraph"/>
              <w:numPr>
                <w:ilvl w:val="0"/>
                <w:numId w:val="2"/>
              </w:numPr>
              <w:spacing w:before="40" w:after="40"/>
              <w:ind w:left="280" w:hanging="220"/>
            </w:pPr>
            <w:r>
              <w:rPr>
                <w:color w:val="2C3E50"/>
                <w:sz w:val="20"/>
                <w:szCs w:val="20"/>
              </w:rPr>
              <w:t>Create a 'feelings playlist'</w:t>
            </w:r>
          </w:p>
          <w:p w14:paraId="21AC9E64" w14:textId="77777777" w:rsidR="004344E5" w:rsidRDefault="00000000">
            <w:pPr>
              <w:pStyle w:val="ListParagraph"/>
              <w:numPr>
                <w:ilvl w:val="0"/>
                <w:numId w:val="2"/>
              </w:numPr>
              <w:spacing w:before="40" w:after="40"/>
              <w:ind w:left="280" w:hanging="220"/>
            </w:pPr>
            <w:r>
              <w:rPr>
                <w:color w:val="2C3E50"/>
                <w:sz w:val="20"/>
                <w:szCs w:val="20"/>
              </w:rPr>
              <w:t>Make something with clay or dough</w:t>
            </w:r>
          </w:p>
          <w:p w14:paraId="764529F5" w14:textId="77777777" w:rsidR="004344E5" w:rsidRDefault="00000000">
            <w:pPr>
              <w:pStyle w:val="ListParagraph"/>
              <w:numPr>
                <w:ilvl w:val="0"/>
                <w:numId w:val="2"/>
              </w:numPr>
              <w:spacing w:before="40" w:after="40"/>
              <w:ind w:left="280" w:hanging="220"/>
            </w:pPr>
            <w:r>
              <w:rPr>
                <w:color w:val="2C3E50"/>
                <w:sz w:val="20"/>
                <w:szCs w:val="20"/>
              </w:rPr>
              <w:t>Write a story or poem</w:t>
            </w:r>
          </w:p>
          <w:p w14:paraId="56678EB8" w14:textId="77777777" w:rsidR="004344E5" w:rsidRDefault="00000000">
            <w:pPr>
              <w:pStyle w:val="ListParagraph"/>
              <w:numPr>
                <w:ilvl w:val="0"/>
                <w:numId w:val="2"/>
              </w:numPr>
              <w:spacing w:before="40" w:after="40"/>
              <w:ind w:left="280" w:hanging="220"/>
            </w:pPr>
            <w:r>
              <w:rPr>
                <w:color w:val="2C3E50"/>
                <w:sz w:val="20"/>
                <w:szCs w:val="20"/>
              </w:rPr>
              <w:t>Start a gratitude or positivity journal</w:t>
            </w:r>
          </w:p>
          <w:p w14:paraId="5DDB0647" w14:textId="77777777" w:rsidR="004344E5" w:rsidRDefault="00000000">
            <w:pPr>
              <w:pStyle w:val="ListParagraph"/>
              <w:numPr>
                <w:ilvl w:val="0"/>
                <w:numId w:val="2"/>
              </w:numPr>
              <w:spacing w:before="40" w:after="40"/>
              <w:ind w:left="280" w:hanging="220"/>
            </w:pPr>
            <w:r>
              <w:rPr>
                <w:color w:val="2C3E50"/>
                <w:sz w:val="20"/>
                <w:szCs w:val="20"/>
              </w:rPr>
              <w:t>Redecorate or rearrange your space</w:t>
            </w:r>
          </w:p>
        </w:tc>
        <w:tc>
          <w:tcPr>
            <w:tcW w:w="3195" w:type="dxa"/>
            <w:tcBorders>
              <w:top w:val="thick" w:sz="16" w:space="0" w:color="C0392B"/>
              <w:left w:val="single" w:sz="4" w:space="0" w:color="C0392B"/>
              <w:bottom w:val="single" w:sz="4" w:space="0" w:color="C0392B"/>
              <w:right w:val="single" w:sz="4" w:space="0" w:color="C0392B"/>
            </w:tcBorders>
            <w:shd w:val="clear" w:color="auto" w:fill="FADBD8"/>
            <w:tcMar>
              <w:top w:w="140" w:type="dxa"/>
              <w:left w:w="180" w:type="dxa"/>
              <w:bottom w:w="140" w:type="dxa"/>
              <w:right w:w="180" w:type="dxa"/>
            </w:tcMar>
          </w:tcPr>
          <w:p w14:paraId="368CBF0A" w14:textId="77777777" w:rsidR="004344E5" w:rsidRDefault="00000000">
            <w:pPr>
              <w:spacing w:after="120"/>
            </w:pPr>
            <w:proofErr w:type="gramStart"/>
            <w:r>
              <w:rPr>
                <w:b/>
                <w:bCs/>
                <w:color w:val="C0392B"/>
              </w:rPr>
              <w:t>🧠  Distraction</w:t>
            </w:r>
            <w:proofErr w:type="gramEnd"/>
            <w:r>
              <w:rPr>
                <w:b/>
                <w:bCs/>
                <w:color w:val="C0392B"/>
              </w:rPr>
              <w:t xml:space="preserve"> &amp; Grounding</w:t>
            </w:r>
          </w:p>
          <w:p w14:paraId="5089B607" w14:textId="77777777" w:rsidR="004344E5" w:rsidRDefault="00000000">
            <w:pPr>
              <w:pStyle w:val="ListParagraph"/>
              <w:numPr>
                <w:ilvl w:val="0"/>
                <w:numId w:val="2"/>
              </w:numPr>
              <w:spacing w:before="40" w:after="40"/>
              <w:ind w:left="280" w:hanging="220"/>
            </w:pPr>
            <w:r>
              <w:rPr>
                <w:color w:val="2C3E50"/>
                <w:sz w:val="20"/>
                <w:szCs w:val="20"/>
              </w:rPr>
              <w:t>5-4-3-2-1 grounding technique</w:t>
            </w:r>
          </w:p>
          <w:p w14:paraId="4E190AC0" w14:textId="77777777" w:rsidR="004344E5" w:rsidRDefault="00000000">
            <w:pPr>
              <w:pStyle w:val="ListParagraph"/>
              <w:numPr>
                <w:ilvl w:val="0"/>
                <w:numId w:val="2"/>
              </w:numPr>
              <w:spacing w:before="40" w:after="40"/>
              <w:ind w:left="280" w:hanging="220"/>
            </w:pPr>
            <w:r>
              <w:rPr>
                <w:color w:val="2C3E50"/>
                <w:sz w:val="20"/>
                <w:szCs w:val="20"/>
              </w:rPr>
              <w:t>Count objects in the room</w:t>
            </w:r>
          </w:p>
          <w:p w14:paraId="31BE4A48" w14:textId="77777777" w:rsidR="004344E5" w:rsidRDefault="00000000">
            <w:pPr>
              <w:pStyle w:val="ListParagraph"/>
              <w:numPr>
                <w:ilvl w:val="0"/>
                <w:numId w:val="2"/>
              </w:numPr>
              <w:spacing w:before="40" w:after="40"/>
              <w:ind w:left="280" w:hanging="220"/>
            </w:pPr>
            <w:r>
              <w:rPr>
                <w:color w:val="2C3E50"/>
                <w:sz w:val="20"/>
                <w:szCs w:val="20"/>
              </w:rPr>
              <w:t>Name every item in a colour</w:t>
            </w:r>
          </w:p>
          <w:p w14:paraId="6C348086" w14:textId="77777777" w:rsidR="004344E5" w:rsidRDefault="00000000">
            <w:pPr>
              <w:pStyle w:val="ListParagraph"/>
              <w:numPr>
                <w:ilvl w:val="0"/>
                <w:numId w:val="2"/>
              </w:numPr>
              <w:spacing w:before="40" w:after="40"/>
              <w:ind w:left="280" w:hanging="220"/>
            </w:pPr>
            <w:r>
              <w:rPr>
                <w:color w:val="2C3E50"/>
                <w:sz w:val="20"/>
                <w:szCs w:val="20"/>
              </w:rPr>
              <w:t>Hold an ice cube in your hands</w:t>
            </w:r>
          </w:p>
          <w:p w14:paraId="353382C0" w14:textId="77777777" w:rsidR="004344E5" w:rsidRDefault="00000000">
            <w:pPr>
              <w:pStyle w:val="ListParagraph"/>
              <w:numPr>
                <w:ilvl w:val="0"/>
                <w:numId w:val="2"/>
              </w:numPr>
              <w:spacing w:before="40" w:after="40"/>
              <w:ind w:left="280" w:hanging="220"/>
            </w:pPr>
            <w:r>
              <w:rPr>
                <w:color w:val="2C3E50"/>
                <w:sz w:val="20"/>
                <w:szCs w:val="20"/>
              </w:rPr>
              <w:t xml:space="preserve">Breathe slowly: 4 in, 7 </w:t>
            </w:r>
            <w:proofErr w:type="gramStart"/>
            <w:r>
              <w:rPr>
                <w:color w:val="2C3E50"/>
                <w:sz w:val="20"/>
                <w:szCs w:val="20"/>
              </w:rPr>
              <w:t>hold</w:t>
            </w:r>
            <w:proofErr w:type="gramEnd"/>
            <w:r>
              <w:rPr>
                <w:color w:val="2C3E50"/>
                <w:sz w:val="20"/>
                <w:szCs w:val="20"/>
              </w:rPr>
              <w:t>, 8 out</w:t>
            </w:r>
          </w:p>
          <w:p w14:paraId="142BD326" w14:textId="77777777" w:rsidR="004344E5" w:rsidRDefault="00000000">
            <w:pPr>
              <w:pStyle w:val="ListParagraph"/>
              <w:numPr>
                <w:ilvl w:val="0"/>
                <w:numId w:val="2"/>
              </w:numPr>
              <w:spacing w:before="40" w:after="40"/>
              <w:ind w:left="280" w:hanging="220"/>
            </w:pPr>
            <w:r>
              <w:rPr>
                <w:color w:val="2C3E50"/>
                <w:sz w:val="20"/>
                <w:szCs w:val="20"/>
              </w:rPr>
              <w:t>Focus on a single texture closely</w:t>
            </w:r>
          </w:p>
          <w:p w14:paraId="705012A6" w14:textId="77777777" w:rsidR="004344E5" w:rsidRDefault="00000000">
            <w:pPr>
              <w:pStyle w:val="ListParagraph"/>
              <w:numPr>
                <w:ilvl w:val="0"/>
                <w:numId w:val="2"/>
              </w:numPr>
              <w:spacing w:before="40" w:after="40"/>
              <w:ind w:left="280" w:hanging="220"/>
            </w:pPr>
            <w:r>
              <w:rPr>
                <w:color w:val="2C3E50"/>
                <w:sz w:val="20"/>
                <w:szCs w:val="20"/>
              </w:rPr>
              <w:t>List 10 things you are grateful for</w:t>
            </w:r>
          </w:p>
          <w:p w14:paraId="4AE84CD6" w14:textId="77777777" w:rsidR="004344E5" w:rsidRDefault="00000000">
            <w:pPr>
              <w:pStyle w:val="ListParagraph"/>
              <w:numPr>
                <w:ilvl w:val="0"/>
                <w:numId w:val="2"/>
              </w:numPr>
              <w:spacing w:before="40" w:after="40"/>
              <w:ind w:left="280" w:hanging="220"/>
            </w:pPr>
            <w:r>
              <w:rPr>
                <w:color w:val="2C3E50"/>
                <w:sz w:val="20"/>
                <w:szCs w:val="20"/>
              </w:rPr>
              <w:t>Spell words backwards in your head</w:t>
            </w:r>
          </w:p>
          <w:p w14:paraId="4CD88230" w14:textId="77777777" w:rsidR="004344E5" w:rsidRDefault="00000000">
            <w:pPr>
              <w:pStyle w:val="ListParagraph"/>
              <w:numPr>
                <w:ilvl w:val="0"/>
                <w:numId w:val="2"/>
              </w:numPr>
              <w:spacing w:before="40" w:after="40"/>
              <w:ind w:left="280" w:hanging="220"/>
            </w:pPr>
            <w:r>
              <w:rPr>
                <w:color w:val="2C3E50"/>
                <w:sz w:val="20"/>
                <w:szCs w:val="20"/>
              </w:rPr>
              <w:t>Watch a calming or funny video</w:t>
            </w:r>
          </w:p>
        </w:tc>
      </w:tr>
      <w:tr w:rsidR="004344E5" w14:paraId="4EACBAE9" w14:textId="77777777">
        <w:tblPrEx>
          <w:tblCellMar>
            <w:top w:w="0" w:type="dxa"/>
            <w:bottom w:w="0" w:type="dxa"/>
          </w:tblCellMar>
        </w:tblPrEx>
        <w:tc>
          <w:tcPr>
            <w:tcW w:w="9746" w:type="dxa"/>
            <w:gridSpan w:val="3"/>
            <w:tcBorders>
              <w:top w:val="none" w:sz="0" w:space="0" w:color="FFFFFF"/>
              <w:left w:val="none" w:sz="0" w:space="0" w:color="FFFFFF"/>
              <w:bottom w:val="none" w:sz="0" w:space="0" w:color="FFFFFF"/>
              <w:right w:val="none" w:sz="0" w:space="0" w:color="FFFFFF"/>
            </w:tcBorders>
          </w:tcPr>
          <w:p w14:paraId="154D39BD" w14:textId="77777777" w:rsidR="004344E5" w:rsidRDefault="004344E5">
            <w:pPr>
              <w:spacing w:before="100" w:after="100"/>
            </w:pPr>
          </w:p>
        </w:tc>
      </w:tr>
      <w:tr w:rsidR="004344E5" w14:paraId="6C84EB03" w14:textId="77777777">
        <w:tblPrEx>
          <w:tblCellMar>
            <w:top w:w="0" w:type="dxa"/>
            <w:bottom w:w="0" w:type="dxa"/>
          </w:tblCellMar>
        </w:tblPrEx>
        <w:tc>
          <w:tcPr>
            <w:tcW w:w="3195" w:type="dxa"/>
            <w:tcBorders>
              <w:top w:val="thick" w:sz="16" w:space="0" w:color="1D6A2A"/>
              <w:left w:val="single" w:sz="4" w:space="0" w:color="1D6A2A"/>
              <w:bottom w:val="single" w:sz="4" w:space="0" w:color="1D6A2A"/>
              <w:right w:val="single" w:sz="4" w:space="0" w:color="1D6A2A"/>
            </w:tcBorders>
            <w:shd w:val="clear" w:color="auto" w:fill="D5F5E3"/>
            <w:tcMar>
              <w:top w:w="140" w:type="dxa"/>
              <w:left w:w="180" w:type="dxa"/>
              <w:bottom w:w="140" w:type="dxa"/>
              <w:right w:w="180" w:type="dxa"/>
            </w:tcMar>
          </w:tcPr>
          <w:p w14:paraId="538B5FC6" w14:textId="77777777" w:rsidR="004344E5" w:rsidRDefault="00000000">
            <w:pPr>
              <w:spacing w:after="120"/>
            </w:pPr>
            <w:proofErr w:type="gramStart"/>
            <w:r>
              <w:rPr>
                <w:b/>
                <w:bCs/>
                <w:color w:val="1D6A2A"/>
              </w:rPr>
              <w:t>💬  Talking</w:t>
            </w:r>
            <w:proofErr w:type="gramEnd"/>
            <w:r>
              <w:rPr>
                <w:b/>
                <w:bCs/>
                <w:color w:val="1D6A2A"/>
              </w:rPr>
              <w:t xml:space="preserve"> &amp; Connection</w:t>
            </w:r>
          </w:p>
          <w:p w14:paraId="24E614AF" w14:textId="77777777" w:rsidR="004344E5" w:rsidRDefault="00000000">
            <w:pPr>
              <w:pStyle w:val="ListParagraph"/>
              <w:numPr>
                <w:ilvl w:val="0"/>
                <w:numId w:val="2"/>
              </w:numPr>
              <w:spacing w:before="40" w:after="40"/>
              <w:ind w:left="280" w:hanging="220"/>
            </w:pPr>
            <w:r>
              <w:rPr>
                <w:color w:val="2C3E50"/>
                <w:sz w:val="20"/>
                <w:szCs w:val="20"/>
              </w:rPr>
              <w:t>Ring a trusted friend or family member</w:t>
            </w:r>
          </w:p>
          <w:p w14:paraId="29B44AAD" w14:textId="77777777" w:rsidR="004344E5" w:rsidRDefault="00000000">
            <w:pPr>
              <w:pStyle w:val="ListParagraph"/>
              <w:numPr>
                <w:ilvl w:val="0"/>
                <w:numId w:val="2"/>
              </w:numPr>
              <w:spacing w:before="40" w:after="40"/>
              <w:ind w:left="280" w:hanging="220"/>
            </w:pPr>
            <w:r>
              <w:rPr>
                <w:color w:val="2C3E50"/>
                <w:sz w:val="20"/>
                <w:szCs w:val="20"/>
              </w:rPr>
              <w:t>Text a friend even if just to say hi</w:t>
            </w:r>
          </w:p>
          <w:p w14:paraId="04A1A52B" w14:textId="77777777" w:rsidR="004344E5" w:rsidRDefault="00000000">
            <w:pPr>
              <w:pStyle w:val="ListParagraph"/>
              <w:numPr>
                <w:ilvl w:val="0"/>
                <w:numId w:val="2"/>
              </w:numPr>
              <w:spacing w:before="40" w:after="40"/>
              <w:ind w:left="280" w:hanging="220"/>
            </w:pPr>
            <w:r>
              <w:rPr>
                <w:color w:val="2C3E50"/>
                <w:sz w:val="20"/>
                <w:szCs w:val="20"/>
              </w:rPr>
              <w:t>Contact a helpline (e.g. Samaritans)</w:t>
            </w:r>
          </w:p>
          <w:p w14:paraId="484A1FB0" w14:textId="77777777" w:rsidR="004344E5" w:rsidRDefault="00000000">
            <w:pPr>
              <w:pStyle w:val="ListParagraph"/>
              <w:numPr>
                <w:ilvl w:val="0"/>
                <w:numId w:val="2"/>
              </w:numPr>
              <w:spacing w:before="40" w:after="40"/>
              <w:ind w:left="280" w:hanging="220"/>
            </w:pPr>
            <w:r>
              <w:rPr>
                <w:color w:val="2C3E50"/>
                <w:sz w:val="20"/>
                <w:szCs w:val="20"/>
              </w:rPr>
              <w:t>Use Shout (text 85258, 24/7 free)</w:t>
            </w:r>
          </w:p>
          <w:p w14:paraId="5EAE7E33" w14:textId="77777777" w:rsidR="004344E5" w:rsidRDefault="00000000">
            <w:pPr>
              <w:pStyle w:val="ListParagraph"/>
              <w:numPr>
                <w:ilvl w:val="0"/>
                <w:numId w:val="2"/>
              </w:numPr>
              <w:spacing w:before="40" w:after="40"/>
              <w:ind w:left="280" w:hanging="220"/>
            </w:pPr>
            <w:r>
              <w:rPr>
                <w:color w:val="2C3E50"/>
                <w:sz w:val="20"/>
                <w:szCs w:val="20"/>
              </w:rPr>
              <w:t>Attend a peer support group</w:t>
            </w:r>
          </w:p>
          <w:p w14:paraId="672C4D81" w14:textId="77777777" w:rsidR="004344E5" w:rsidRDefault="00000000">
            <w:pPr>
              <w:pStyle w:val="ListParagraph"/>
              <w:numPr>
                <w:ilvl w:val="0"/>
                <w:numId w:val="2"/>
              </w:numPr>
              <w:spacing w:before="40" w:after="40"/>
              <w:ind w:left="280" w:hanging="220"/>
            </w:pPr>
            <w:r>
              <w:rPr>
                <w:color w:val="2C3E50"/>
                <w:sz w:val="20"/>
                <w:szCs w:val="20"/>
              </w:rPr>
              <w:t>Talk to your GP or keyworker</w:t>
            </w:r>
          </w:p>
          <w:p w14:paraId="29A64C0B" w14:textId="0096F401" w:rsidR="004344E5" w:rsidRDefault="00000000">
            <w:pPr>
              <w:pStyle w:val="ListParagraph"/>
              <w:numPr>
                <w:ilvl w:val="0"/>
                <w:numId w:val="2"/>
              </w:numPr>
              <w:spacing w:before="40" w:after="40"/>
              <w:ind w:left="280" w:hanging="220"/>
            </w:pPr>
            <w:r>
              <w:rPr>
                <w:color w:val="2C3E50"/>
                <w:sz w:val="20"/>
                <w:szCs w:val="20"/>
              </w:rPr>
              <w:t>Use the Alumina app (ages 10–17)</w:t>
            </w:r>
            <w:r w:rsidR="00257366">
              <w:rPr>
                <w:color w:val="2C3E50"/>
                <w:sz w:val="20"/>
                <w:szCs w:val="20"/>
              </w:rPr>
              <w:t xml:space="preserve"> or the Kooth app</w:t>
            </w:r>
          </w:p>
          <w:p w14:paraId="6BC01756" w14:textId="77777777" w:rsidR="004344E5" w:rsidRDefault="00000000">
            <w:pPr>
              <w:pStyle w:val="ListParagraph"/>
              <w:numPr>
                <w:ilvl w:val="0"/>
                <w:numId w:val="2"/>
              </w:numPr>
              <w:spacing w:before="40" w:after="40"/>
              <w:ind w:left="280" w:hanging="220"/>
            </w:pPr>
            <w:r>
              <w:rPr>
                <w:color w:val="2C3E50"/>
                <w:sz w:val="20"/>
                <w:szCs w:val="20"/>
              </w:rPr>
              <w:t>Contact CAMHS if already involved</w:t>
            </w:r>
          </w:p>
          <w:p w14:paraId="434C3A2C" w14:textId="77777777" w:rsidR="004344E5" w:rsidRDefault="00000000">
            <w:pPr>
              <w:pStyle w:val="ListParagraph"/>
              <w:numPr>
                <w:ilvl w:val="0"/>
                <w:numId w:val="2"/>
              </w:numPr>
              <w:spacing w:before="40" w:after="40"/>
              <w:ind w:left="280" w:hanging="220"/>
            </w:pPr>
            <w:r>
              <w:rPr>
                <w:color w:val="2C3E50"/>
                <w:sz w:val="20"/>
                <w:szCs w:val="20"/>
              </w:rPr>
              <w:t>Post on a moderated support forum</w:t>
            </w:r>
          </w:p>
        </w:tc>
        <w:tc>
          <w:tcPr>
            <w:tcW w:w="3195" w:type="dxa"/>
            <w:tcBorders>
              <w:top w:val="thick" w:sz="16" w:space="0" w:color="D4A017"/>
              <w:left w:val="single" w:sz="4" w:space="0" w:color="D4A017"/>
              <w:bottom w:val="single" w:sz="4" w:space="0" w:color="D4A017"/>
              <w:right w:val="single" w:sz="4" w:space="0" w:color="D4A017"/>
            </w:tcBorders>
            <w:shd w:val="clear" w:color="auto" w:fill="FEF9E7"/>
            <w:tcMar>
              <w:top w:w="140" w:type="dxa"/>
              <w:left w:w="180" w:type="dxa"/>
              <w:bottom w:w="140" w:type="dxa"/>
              <w:right w:w="180" w:type="dxa"/>
            </w:tcMar>
          </w:tcPr>
          <w:p w14:paraId="5E60949B" w14:textId="77777777" w:rsidR="004344E5" w:rsidRDefault="00000000">
            <w:pPr>
              <w:spacing w:after="120"/>
            </w:pPr>
            <w:proofErr w:type="gramStart"/>
            <w:r>
              <w:rPr>
                <w:b/>
                <w:bCs/>
                <w:color w:val="D4A017"/>
              </w:rPr>
              <w:t>🌿  Soothing</w:t>
            </w:r>
            <w:proofErr w:type="gramEnd"/>
            <w:r>
              <w:rPr>
                <w:b/>
                <w:bCs/>
                <w:color w:val="D4A017"/>
              </w:rPr>
              <w:t xml:space="preserve"> &amp; Self-Care</w:t>
            </w:r>
          </w:p>
          <w:p w14:paraId="3A31EA5B" w14:textId="77777777" w:rsidR="004344E5" w:rsidRDefault="00000000">
            <w:pPr>
              <w:pStyle w:val="ListParagraph"/>
              <w:numPr>
                <w:ilvl w:val="0"/>
                <w:numId w:val="2"/>
              </w:numPr>
              <w:spacing w:before="40" w:after="40"/>
              <w:ind w:left="280" w:hanging="220"/>
            </w:pPr>
            <w:r>
              <w:rPr>
                <w:color w:val="2C3E50"/>
                <w:sz w:val="20"/>
                <w:szCs w:val="20"/>
              </w:rPr>
              <w:t>Have a warm bath or shower</w:t>
            </w:r>
          </w:p>
          <w:p w14:paraId="27F87C0D" w14:textId="77777777" w:rsidR="004344E5" w:rsidRDefault="00000000">
            <w:pPr>
              <w:pStyle w:val="ListParagraph"/>
              <w:numPr>
                <w:ilvl w:val="0"/>
                <w:numId w:val="2"/>
              </w:numPr>
              <w:spacing w:before="40" w:after="40"/>
              <w:ind w:left="280" w:hanging="220"/>
            </w:pPr>
            <w:r>
              <w:rPr>
                <w:color w:val="2C3E50"/>
                <w:sz w:val="20"/>
                <w:szCs w:val="20"/>
              </w:rPr>
              <w:t>Use a scented lotion or essential oil</w:t>
            </w:r>
          </w:p>
          <w:p w14:paraId="02BBD425" w14:textId="77777777" w:rsidR="004344E5" w:rsidRDefault="00000000">
            <w:pPr>
              <w:pStyle w:val="ListParagraph"/>
              <w:numPr>
                <w:ilvl w:val="0"/>
                <w:numId w:val="2"/>
              </w:numPr>
              <w:spacing w:before="40" w:after="40"/>
              <w:ind w:left="280" w:hanging="220"/>
            </w:pPr>
            <w:r>
              <w:rPr>
                <w:color w:val="2C3E50"/>
                <w:sz w:val="20"/>
                <w:szCs w:val="20"/>
              </w:rPr>
              <w:t>Wrap yourself in a soft blanket</w:t>
            </w:r>
          </w:p>
          <w:p w14:paraId="7AC6459C" w14:textId="77777777" w:rsidR="004344E5" w:rsidRDefault="00000000">
            <w:pPr>
              <w:pStyle w:val="ListParagraph"/>
              <w:numPr>
                <w:ilvl w:val="0"/>
                <w:numId w:val="2"/>
              </w:numPr>
              <w:spacing w:before="40" w:after="40"/>
              <w:ind w:left="280" w:hanging="220"/>
            </w:pPr>
            <w:r>
              <w:rPr>
                <w:color w:val="2C3E50"/>
                <w:sz w:val="20"/>
                <w:szCs w:val="20"/>
              </w:rPr>
              <w:t>Make a warm drink slowly, mindfully</w:t>
            </w:r>
          </w:p>
          <w:p w14:paraId="23697E64" w14:textId="77777777" w:rsidR="004344E5" w:rsidRDefault="00000000">
            <w:pPr>
              <w:pStyle w:val="ListParagraph"/>
              <w:numPr>
                <w:ilvl w:val="0"/>
                <w:numId w:val="2"/>
              </w:numPr>
              <w:spacing w:before="40" w:after="40"/>
              <w:ind w:left="280" w:hanging="220"/>
            </w:pPr>
            <w:r>
              <w:rPr>
                <w:color w:val="2C3E50"/>
                <w:sz w:val="20"/>
                <w:szCs w:val="20"/>
              </w:rPr>
              <w:t>Stroke a pet</w:t>
            </w:r>
          </w:p>
          <w:p w14:paraId="21229188" w14:textId="77777777" w:rsidR="004344E5" w:rsidRDefault="00000000">
            <w:pPr>
              <w:pStyle w:val="ListParagraph"/>
              <w:numPr>
                <w:ilvl w:val="0"/>
                <w:numId w:val="2"/>
              </w:numPr>
              <w:spacing w:before="40" w:after="40"/>
              <w:ind w:left="280" w:hanging="220"/>
            </w:pPr>
            <w:r>
              <w:rPr>
                <w:color w:val="2C3E50"/>
                <w:sz w:val="20"/>
                <w:szCs w:val="20"/>
              </w:rPr>
              <w:t>Do a body scan meditation</w:t>
            </w:r>
          </w:p>
          <w:p w14:paraId="4635C1A8" w14:textId="77777777" w:rsidR="004344E5" w:rsidRDefault="00000000">
            <w:pPr>
              <w:pStyle w:val="ListParagraph"/>
              <w:numPr>
                <w:ilvl w:val="0"/>
                <w:numId w:val="2"/>
              </w:numPr>
              <w:spacing w:before="40" w:after="40"/>
              <w:ind w:left="280" w:hanging="220"/>
            </w:pPr>
            <w:r>
              <w:rPr>
                <w:color w:val="2C3E50"/>
                <w:sz w:val="20"/>
                <w:szCs w:val="20"/>
              </w:rPr>
              <w:t>Listen to relaxing music or nature sounds</w:t>
            </w:r>
          </w:p>
          <w:p w14:paraId="17532D2A" w14:textId="77777777" w:rsidR="004344E5" w:rsidRDefault="00000000">
            <w:pPr>
              <w:pStyle w:val="ListParagraph"/>
              <w:numPr>
                <w:ilvl w:val="0"/>
                <w:numId w:val="2"/>
              </w:numPr>
              <w:spacing w:before="40" w:after="40"/>
              <w:ind w:left="280" w:hanging="220"/>
            </w:pPr>
            <w:r>
              <w:rPr>
                <w:color w:val="2C3E50"/>
                <w:sz w:val="20"/>
                <w:szCs w:val="20"/>
              </w:rPr>
              <w:t>Use a weighted blanket if available</w:t>
            </w:r>
          </w:p>
          <w:p w14:paraId="6CF863A5" w14:textId="77777777" w:rsidR="004344E5" w:rsidRDefault="00000000">
            <w:pPr>
              <w:pStyle w:val="ListParagraph"/>
              <w:numPr>
                <w:ilvl w:val="0"/>
                <w:numId w:val="2"/>
              </w:numPr>
              <w:spacing w:before="40" w:after="40"/>
              <w:ind w:left="280" w:hanging="220"/>
            </w:pPr>
            <w:r>
              <w:rPr>
                <w:color w:val="2C3E50"/>
                <w:sz w:val="20"/>
                <w:szCs w:val="20"/>
              </w:rPr>
              <w:t>Practice progressive muscle relaxation</w:t>
            </w:r>
          </w:p>
        </w:tc>
        <w:tc>
          <w:tcPr>
            <w:tcW w:w="3195" w:type="dxa"/>
            <w:tcBorders>
              <w:top w:val="thick" w:sz="16" w:space="0" w:color="007E82"/>
              <w:left w:val="single" w:sz="4" w:space="0" w:color="007E82"/>
              <w:bottom w:val="single" w:sz="4" w:space="0" w:color="007E82"/>
              <w:right w:val="single" w:sz="4" w:space="0" w:color="007E82"/>
            </w:tcBorders>
            <w:shd w:val="clear" w:color="auto" w:fill="E6F6F6"/>
            <w:tcMar>
              <w:top w:w="140" w:type="dxa"/>
              <w:left w:w="180" w:type="dxa"/>
              <w:bottom w:w="140" w:type="dxa"/>
              <w:right w:w="180" w:type="dxa"/>
            </w:tcMar>
          </w:tcPr>
          <w:p w14:paraId="1013A469" w14:textId="77777777" w:rsidR="004344E5" w:rsidRDefault="00000000">
            <w:pPr>
              <w:spacing w:after="120"/>
            </w:pPr>
            <w:proofErr w:type="gramStart"/>
            <w:r>
              <w:rPr>
                <w:b/>
                <w:bCs/>
                <w:color w:val="007E82"/>
              </w:rPr>
              <w:t>📱  Apps</w:t>
            </w:r>
            <w:proofErr w:type="gramEnd"/>
            <w:r>
              <w:rPr>
                <w:b/>
                <w:bCs/>
                <w:color w:val="007E82"/>
              </w:rPr>
              <w:t xml:space="preserve"> &amp; Digital Tools</w:t>
            </w:r>
          </w:p>
          <w:p w14:paraId="5C97002C" w14:textId="77777777" w:rsidR="004344E5" w:rsidRDefault="00000000">
            <w:pPr>
              <w:pStyle w:val="ListParagraph"/>
              <w:numPr>
                <w:ilvl w:val="0"/>
                <w:numId w:val="2"/>
              </w:numPr>
              <w:spacing w:before="40" w:after="40"/>
              <w:ind w:left="280" w:hanging="220"/>
            </w:pPr>
            <w:r>
              <w:rPr>
                <w:color w:val="2C3E50"/>
                <w:sz w:val="20"/>
                <w:szCs w:val="20"/>
              </w:rPr>
              <w:t>Calm or Headspace for meditation</w:t>
            </w:r>
          </w:p>
          <w:p w14:paraId="27EE8262" w14:textId="77777777" w:rsidR="004344E5" w:rsidRDefault="00000000">
            <w:pPr>
              <w:pStyle w:val="ListParagraph"/>
              <w:numPr>
                <w:ilvl w:val="0"/>
                <w:numId w:val="2"/>
              </w:numPr>
              <w:spacing w:before="40" w:after="40"/>
              <w:ind w:left="280" w:hanging="220"/>
            </w:pPr>
            <w:r>
              <w:rPr>
                <w:color w:val="2C3E50"/>
                <w:sz w:val="20"/>
                <w:szCs w:val="20"/>
              </w:rPr>
              <w:t>Bearable for mood tracking</w:t>
            </w:r>
          </w:p>
          <w:p w14:paraId="040CC0BF" w14:textId="77777777" w:rsidR="004344E5" w:rsidRDefault="00000000">
            <w:pPr>
              <w:pStyle w:val="ListParagraph"/>
              <w:numPr>
                <w:ilvl w:val="0"/>
                <w:numId w:val="2"/>
              </w:numPr>
              <w:spacing w:before="40" w:after="40"/>
              <w:ind w:left="280" w:hanging="220"/>
            </w:pPr>
            <w:r>
              <w:rPr>
                <w:color w:val="2C3E50"/>
                <w:sz w:val="20"/>
                <w:szCs w:val="20"/>
              </w:rPr>
              <w:t>Shout (text 85258) — free 24/7</w:t>
            </w:r>
          </w:p>
          <w:p w14:paraId="784B1C60" w14:textId="77777777" w:rsidR="004344E5" w:rsidRDefault="00000000">
            <w:pPr>
              <w:pStyle w:val="ListParagraph"/>
              <w:numPr>
                <w:ilvl w:val="0"/>
                <w:numId w:val="2"/>
              </w:numPr>
              <w:spacing w:before="40" w:after="40"/>
              <w:ind w:left="280" w:hanging="220"/>
            </w:pPr>
            <w:r>
              <w:rPr>
                <w:color w:val="2C3E50"/>
                <w:sz w:val="20"/>
                <w:szCs w:val="20"/>
              </w:rPr>
              <w:t>YoungMinds app and website</w:t>
            </w:r>
          </w:p>
          <w:p w14:paraId="748C8988" w14:textId="77777777" w:rsidR="004344E5" w:rsidRDefault="00000000">
            <w:pPr>
              <w:pStyle w:val="ListParagraph"/>
              <w:numPr>
                <w:ilvl w:val="0"/>
                <w:numId w:val="2"/>
              </w:numPr>
              <w:spacing w:before="40" w:after="40"/>
              <w:ind w:left="280" w:hanging="220"/>
            </w:pPr>
            <w:r>
              <w:rPr>
                <w:color w:val="2C3E50"/>
                <w:sz w:val="20"/>
                <w:szCs w:val="20"/>
              </w:rPr>
              <w:t>Alumina — free online group (10–17)</w:t>
            </w:r>
          </w:p>
          <w:p w14:paraId="4E850D95" w14:textId="77777777" w:rsidR="004344E5" w:rsidRDefault="00000000">
            <w:pPr>
              <w:pStyle w:val="ListParagraph"/>
              <w:numPr>
                <w:ilvl w:val="0"/>
                <w:numId w:val="2"/>
              </w:numPr>
              <w:spacing w:before="40" w:after="40"/>
              <w:ind w:left="280" w:hanging="220"/>
            </w:pPr>
            <w:r>
              <w:rPr>
                <w:color w:val="2C3E50"/>
                <w:sz w:val="20"/>
                <w:szCs w:val="20"/>
              </w:rPr>
              <w:t>LifeSIGNS website resources</w:t>
            </w:r>
          </w:p>
          <w:p w14:paraId="6166EB9D" w14:textId="77777777" w:rsidR="004344E5" w:rsidRDefault="00000000">
            <w:pPr>
              <w:pStyle w:val="ListParagraph"/>
              <w:numPr>
                <w:ilvl w:val="0"/>
                <w:numId w:val="2"/>
              </w:numPr>
              <w:spacing w:before="40" w:after="40"/>
              <w:ind w:left="280" w:hanging="220"/>
            </w:pPr>
            <w:r>
              <w:rPr>
                <w:color w:val="2C3E50"/>
                <w:sz w:val="20"/>
                <w:szCs w:val="20"/>
              </w:rPr>
              <w:t>Self-Injury Support (women/girls)</w:t>
            </w:r>
          </w:p>
          <w:p w14:paraId="4469C1BF" w14:textId="77777777" w:rsidR="004344E5" w:rsidRDefault="00000000">
            <w:pPr>
              <w:pStyle w:val="ListParagraph"/>
              <w:numPr>
                <w:ilvl w:val="0"/>
                <w:numId w:val="2"/>
              </w:numPr>
              <w:spacing w:before="40" w:after="40"/>
              <w:ind w:left="280" w:hanging="220"/>
            </w:pPr>
            <w:r>
              <w:rPr>
                <w:color w:val="2C3E50"/>
                <w:sz w:val="20"/>
                <w:szCs w:val="20"/>
              </w:rPr>
              <w:t>Staying Safe website (safety plans)</w:t>
            </w:r>
          </w:p>
          <w:p w14:paraId="283AA2D1" w14:textId="77777777" w:rsidR="004344E5" w:rsidRDefault="00000000">
            <w:pPr>
              <w:pStyle w:val="ListParagraph"/>
              <w:numPr>
                <w:ilvl w:val="0"/>
                <w:numId w:val="2"/>
              </w:numPr>
              <w:spacing w:before="40" w:after="40"/>
              <w:ind w:left="280" w:hanging="220"/>
            </w:pPr>
            <w:r>
              <w:rPr>
                <w:color w:val="2C3E50"/>
                <w:sz w:val="20"/>
                <w:szCs w:val="20"/>
              </w:rPr>
              <w:t>NHS Every Mind Matters</w:t>
            </w:r>
          </w:p>
        </w:tc>
      </w:tr>
    </w:tbl>
    <w:p w14:paraId="4238D00B" w14:textId="77777777" w:rsidR="004344E5" w:rsidRDefault="004344E5">
      <w:pPr>
        <w:spacing w:before="200" w:after="120"/>
      </w:pPr>
    </w:p>
    <w:p w14:paraId="386A7FEA" w14:textId="393AD6D4" w:rsidR="004344E5" w:rsidRDefault="00000000" w:rsidP="00257366">
      <w:pPr>
        <w:spacing w:before="80" w:after="100"/>
      </w:pPr>
      <w:r>
        <w:rPr>
          <w:color w:val="2C3E50"/>
        </w:rPr>
        <w:lastRenderedPageBreak/>
        <w:t>Additional ideas that may help — explore these with the young person:</w:t>
      </w:r>
    </w:p>
    <w:p w14:paraId="68B9F2DF" w14:textId="77777777" w:rsidR="004344E5" w:rsidRDefault="00000000">
      <w:pPr>
        <w:pStyle w:val="ListParagraph"/>
        <w:numPr>
          <w:ilvl w:val="0"/>
          <w:numId w:val="2"/>
        </w:numPr>
        <w:spacing w:before="60" w:after="60"/>
        <w:ind w:left="360" w:hanging="260"/>
      </w:pPr>
      <w:r>
        <w:rPr>
          <w:color w:val="2C3E50"/>
          <w:sz w:val="21"/>
          <w:szCs w:val="21"/>
        </w:rPr>
        <w:t>Hold an ice cube tightly in both hands — the cold sensation can interrupt the urge without causing harm</w:t>
      </w:r>
    </w:p>
    <w:p w14:paraId="40A73E10" w14:textId="77777777" w:rsidR="004344E5" w:rsidRDefault="00000000">
      <w:pPr>
        <w:pStyle w:val="ListParagraph"/>
        <w:numPr>
          <w:ilvl w:val="0"/>
          <w:numId w:val="2"/>
        </w:numPr>
        <w:spacing w:before="60" w:after="60"/>
        <w:ind w:left="360" w:hanging="260"/>
      </w:pPr>
      <w:r>
        <w:rPr>
          <w:color w:val="2C3E50"/>
          <w:sz w:val="21"/>
          <w:szCs w:val="21"/>
        </w:rPr>
        <w:t>Draw red lines on skin with a washable red pen in the place they would usually cut</w:t>
      </w:r>
    </w:p>
    <w:p w14:paraId="6B04B89D" w14:textId="77777777" w:rsidR="004344E5" w:rsidRDefault="00000000">
      <w:pPr>
        <w:pStyle w:val="ListParagraph"/>
        <w:numPr>
          <w:ilvl w:val="0"/>
          <w:numId w:val="2"/>
        </w:numPr>
        <w:spacing w:before="60" w:after="60"/>
        <w:ind w:left="360" w:hanging="260"/>
      </w:pPr>
      <w:r>
        <w:rPr>
          <w:color w:val="2C3E50"/>
          <w:sz w:val="21"/>
          <w:szCs w:val="21"/>
        </w:rPr>
        <w:t>Flick a rubber band on a table or surface (never on skin) to create a sharp sensation safely</w:t>
      </w:r>
    </w:p>
    <w:p w14:paraId="2F2B3FD8" w14:textId="77777777" w:rsidR="004344E5" w:rsidRDefault="00000000">
      <w:pPr>
        <w:pStyle w:val="ListParagraph"/>
        <w:numPr>
          <w:ilvl w:val="0"/>
          <w:numId w:val="2"/>
        </w:numPr>
        <w:spacing w:before="60" w:after="60"/>
        <w:ind w:left="360" w:hanging="260"/>
      </w:pPr>
      <w:r>
        <w:rPr>
          <w:color w:val="2C3E50"/>
          <w:sz w:val="21"/>
          <w:szCs w:val="21"/>
        </w:rPr>
        <w:t>Shout into a pillow or scream in a car — release anger or frustration safely</w:t>
      </w:r>
    </w:p>
    <w:p w14:paraId="293D0F05" w14:textId="77777777" w:rsidR="004344E5" w:rsidRDefault="00000000">
      <w:pPr>
        <w:pStyle w:val="ListParagraph"/>
        <w:numPr>
          <w:ilvl w:val="0"/>
          <w:numId w:val="2"/>
        </w:numPr>
        <w:spacing w:before="60" w:after="60"/>
        <w:ind w:left="360" w:hanging="260"/>
      </w:pPr>
      <w:r>
        <w:rPr>
          <w:color w:val="2C3E50"/>
          <w:sz w:val="21"/>
          <w:szCs w:val="21"/>
        </w:rPr>
        <w:t>Go outside barefoot and feel the ground beneath your feet</w:t>
      </w:r>
    </w:p>
    <w:p w14:paraId="26760C95" w14:textId="77777777" w:rsidR="004344E5" w:rsidRDefault="00000000">
      <w:pPr>
        <w:pStyle w:val="ListParagraph"/>
        <w:numPr>
          <w:ilvl w:val="0"/>
          <w:numId w:val="2"/>
        </w:numPr>
        <w:spacing w:before="60" w:after="60"/>
        <w:ind w:left="360" w:hanging="260"/>
      </w:pPr>
      <w:r>
        <w:rPr>
          <w:color w:val="2C3E50"/>
          <w:sz w:val="21"/>
          <w:szCs w:val="21"/>
        </w:rPr>
        <w:t xml:space="preserve">Practice box breathing: 4 counts in, 4 </w:t>
      </w:r>
      <w:proofErr w:type="gramStart"/>
      <w:r>
        <w:rPr>
          <w:color w:val="2C3E50"/>
          <w:sz w:val="21"/>
          <w:szCs w:val="21"/>
        </w:rPr>
        <w:t>hold</w:t>
      </w:r>
      <w:proofErr w:type="gramEnd"/>
      <w:r>
        <w:rPr>
          <w:color w:val="2C3E50"/>
          <w:sz w:val="21"/>
          <w:szCs w:val="21"/>
        </w:rPr>
        <w:t xml:space="preserve">, 4 out, 4 </w:t>
      </w:r>
      <w:proofErr w:type="gramStart"/>
      <w:r>
        <w:rPr>
          <w:color w:val="2C3E50"/>
          <w:sz w:val="21"/>
          <w:szCs w:val="21"/>
        </w:rPr>
        <w:t>hold</w:t>
      </w:r>
      <w:proofErr w:type="gramEnd"/>
      <w:r>
        <w:rPr>
          <w:color w:val="2C3E50"/>
          <w:sz w:val="21"/>
          <w:szCs w:val="21"/>
        </w:rPr>
        <w:t xml:space="preserve"> — repeat 5 times</w:t>
      </w:r>
    </w:p>
    <w:p w14:paraId="19CD7AD6" w14:textId="77777777" w:rsidR="004344E5" w:rsidRDefault="00000000">
      <w:pPr>
        <w:pStyle w:val="ListParagraph"/>
        <w:numPr>
          <w:ilvl w:val="0"/>
          <w:numId w:val="2"/>
        </w:numPr>
        <w:spacing w:before="60" w:after="60"/>
        <w:ind w:left="360" w:hanging="260"/>
      </w:pPr>
      <w:r>
        <w:rPr>
          <w:color w:val="2C3E50"/>
          <w:sz w:val="21"/>
          <w:szCs w:val="21"/>
        </w:rPr>
        <w:t>Use the 5-4-3-2-1 grounding technique: name 5 things you can see, 4 you can touch, 3 you can hear, 2 you can smell, 1 you can taste</w:t>
      </w:r>
    </w:p>
    <w:p w14:paraId="7AEE1AE3" w14:textId="77777777" w:rsidR="004344E5" w:rsidRDefault="00000000">
      <w:pPr>
        <w:pStyle w:val="ListParagraph"/>
        <w:numPr>
          <w:ilvl w:val="0"/>
          <w:numId w:val="2"/>
        </w:numPr>
        <w:spacing w:before="60" w:after="60"/>
        <w:ind w:left="360" w:hanging="260"/>
      </w:pPr>
      <w:r>
        <w:rPr>
          <w:color w:val="2C3E50"/>
          <w:sz w:val="21"/>
          <w:szCs w:val="21"/>
        </w:rPr>
        <w:t>Create a 'distress kit' — a box with comforting, soothing or distracting items chosen by the young person</w:t>
      </w:r>
    </w:p>
    <w:p w14:paraId="1B8A6AAE" w14:textId="77777777" w:rsidR="004344E5" w:rsidRDefault="00000000">
      <w:pPr>
        <w:pStyle w:val="ListParagraph"/>
        <w:numPr>
          <w:ilvl w:val="0"/>
          <w:numId w:val="2"/>
        </w:numPr>
        <w:spacing w:before="60" w:after="60"/>
        <w:ind w:left="360" w:hanging="260"/>
      </w:pPr>
      <w:r>
        <w:rPr>
          <w:color w:val="2C3E50"/>
          <w:sz w:val="21"/>
          <w:szCs w:val="21"/>
        </w:rPr>
        <w:t>Delay the urge by a set amount of time (e.g. 15 minutes) — often the urge passes</w:t>
      </w:r>
    </w:p>
    <w:p w14:paraId="282B6490" w14:textId="21505F41" w:rsidR="00257366" w:rsidRDefault="00257366">
      <w:r>
        <w:br w:type="page"/>
      </w:r>
    </w:p>
    <w:p w14:paraId="23630B18" w14:textId="77777777" w:rsidR="004344E5" w:rsidRPr="00680042" w:rsidRDefault="004344E5">
      <w:pPr>
        <w:spacing w:before="200" w:after="200"/>
        <w:rPr>
          <w:sz w:val="2"/>
          <w:szCs w:val="2"/>
        </w:rPr>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3E1C6E63"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C0392B"/>
            <w:tcMar>
              <w:top w:w="160" w:type="dxa"/>
              <w:left w:w="280" w:type="dxa"/>
              <w:bottom w:w="160" w:type="dxa"/>
              <w:right w:w="280" w:type="dxa"/>
            </w:tcMar>
          </w:tcPr>
          <w:p w14:paraId="23BDA981" w14:textId="77777777" w:rsidR="004344E5" w:rsidRDefault="00000000">
            <w:r>
              <w:rPr>
                <w:b/>
                <w:bCs/>
                <w:color w:val="FFFFFF"/>
                <w:sz w:val="36"/>
                <w:szCs w:val="36"/>
              </w:rPr>
              <w:t>6   Managing the Wound in Front of You</w:t>
            </w:r>
          </w:p>
        </w:tc>
      </w:tr>
    </w:tbl>
    <w:p w14:paraId="2308B924" w14:textId="435CB22E" w:rsidR="004344E5" w:rsidRDefault="00000000" w:rsidP="00680042">
      <w:pPr>
        <w:spacing w:before="80" w:after="100"/>
      </w:pPr>
      <w:r>
        <w:rPr>
          <w:color w:val="2C3E50"/>
        </w:rPr>
        <w:t>This section is about what to do when a young person comes to you with a wound that is physically present in the consultation. This is standard GP clinical care — no different to any other wound you would see. Treat it kindly, professionally, and without judgement.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5F33E611" w14:textId="77777777">
        <w:tblPrEx>
          <w:tblCellMar>
            <w:top w:w="0" w:type="dxa"/>
            <w:bottom w:w="0" w:type="dxa"/>
          </w:tblCellMar>
        </w:tblPrEx>
        <w:tc>
          <w:tcPr>
            <w:tcW w:w="0" w:type="auto"/>
            <w:tcBorders>
              <w:top w:val="thick" w:sz="16" w:space="0" w:color="C0392B"/>
              <w:left w:val="single" w:sz="4" w:space="0" w:color="FADBD8"/>
              <w:bottom w:val="single" w:sz="4" w:space="0" w:color="FADBD8"/>
              <w:right w:val="single" w:sz="4" w:space="0" w:color="FADBD8"/>
            </w:tcBorders>
            <w:shd w:val="clear" w:color="auto" w:fill="FADBD8"/>
            <w:tcMar>
              <w:top w:w="200" w:type="dxa"/>
              <w:left w:w="280" w:type="dxa"/>
              <w:bottom w:w="200" w:type="dxa"/>
              <w:right w:w="280" w:type="dxa"/>
            </w:tcMar>
          </w:tcPr>
          <w:p w14:paraId="20B35AE5" w14:textId="77777777" w:rsidR="004344E5" w:rsidRDefault="00000000">
            <w:pPr>
              <w:spacing w:after="100"/>
            </w:pPr>
            <w:r>
              <w:rPr>
                <w:b/>
                <w:bCs/>
                <w:color w:val="C0392B"/>
                <w:sz w:val="23"/>
                <w:szCs w:val="23"/>
              </w:rPr>
              <w:t>If the wound is actively bleeding</w:t>
            </w:r>
          </w:p>
          <w:p w14:paraId="1BB2BB3E" w14:textId="77777777" w:rsidR="004344E5" w:rsidRDefault="00000000">
            <w:pPr>
              <w:pStyle w:val="ListParagraph"/>
              <w:numPr>
                <w:ilvl w:val="0"/>
                <w:numId w:val="2"/>
              </w:numPr>
              <w:spacing w:before="60" w:after="60"/>
            </w:pPr>
            <w:r>
              <w:rPr>
                <w:color w:val="2C3E50"/>
                <w:sz w:val="21"/>
                <w:szCs w:val="21"/>
              </w:rPr>
              <w:t>Apply direct firm pressure with a clean pad or gauze — hold continuously for at least 10 minutes without lifting to check</w:t>
            </w:r>
          </w:p>
          <w:p w14:paraId="32C5E7E8" w14:textId="77777777" w:rsidR="004344E5" w:rsidRDefault="00000000">
            <w:pPr>
              <w:pStyle w:val="ListParagraph"/>
              <w:numPr>
                <w:ilvl w:val="0"/>
                <w:numId w:val="2"/>
              </w:numPr>
              <w:spacing w:before="60" w:after="60"/>
            </w:pPr>
            <w:r>
              <w:rPr>
                <w:color w:val="2C3E50"/>
                <w:sz w:val="21"/>
                <w:szCs w:val="21"/>
              </w:rPr>
              <w:t>Elevate the limb above heart level to reduce blood flow</w:t>
            </w:r>
          </w:p>
          <w:p w14:paraId="6D5E7377" w14:textId="77777777" w:rsidR="004344E5" w:rsidRDefault="00000000">
            <w:pPr>
              <w:pStyle w:val="ListParagraph"/>
              <w:numPr>
                <w:ilvl w:val="0"/>
                <w:numId w:val="2"/>
              </w:numPr>
              <w:spacing w:before="60" w:after="60"/>
            </w:pPr>
            <w:r>
              <w:rPr>
                <w:color w:val="2C3E50"/>
                <w:sz w:val="21"/>
                <w:szCs w:val="21"/>
              </w:rPr>
              <w:t>If blood soaks through, add more padding on top — do not remove the first layer</w:t>
            </w:r>
          </w:p>
          <w:p w14:paraId="5B80814F" w14:textId="77777777" w:rsidR="004344E5" w:rsidRDefault="00000000">
            <w:pPr>
              <w:pStyle w:val="ListParagraph"/>
              <w:numPr>
                <w:ilvl w:val="0"/>
                <w:numId w:val="2"/>
              </w:numPr>
              <w:spacing w:before="60" w:after="60"/>
            </w:pPr>
            <w:r>
              <w:rPr>
                <w:color w:val="2C3E50"/>
                <w:sz w:val="21"/>
                <w:szCs w:val="21"/>
              </w:rPr>
              <w:t>If bleeding does not slow after 10–15 minutes, send to A&amp;E</w:t>
            </w:r>
          </w:p>
          <w:p w14:paraId="6BED8EE2" w14:textId="77777777" w:rsidR="004344E5" w:rsidRDefault="00000000">
            <w:pPr>
              <w:pStyle w:val="ListParagraph"/>
              <w:numPr>
                <w:ilvl w:val="0"/>
                <w:numId w:val="2"/>
              </w:numPr>
              <w:spacing w:before="60" w:after="60"/>
            </w:pPr>
            <w:r>
              <w:rPr>
                <w:b/>
                <w:bCs/>
                <w:color w:val="C0392B"/>
                <w:sz w:val="21"/>
                <w:szCs w:val="21"/>
              </w:rPr>
              <w:t>If blood is spurting or pulsing in time with the heartbeat — this is arterial bleeding. Call 999 immediately</w:t>
            </w:r>
          </w:p>
          <w:p w14:paraId="138F767B" w14:textId="77777777" w:rsidR="004344E5" w:rsidRDefault="004344E5">
            <w:pPr>
              <w:spacing w:before="100" w:after="80"/>
            </w:pPr>
          </w:p>
          <w:p w14:paraId="01C10243" w14:textId="77777777" w:rsidR="004344E5" w:rsidRDefault="00000000">
            <w:pPr>
              <w:spacing w:after="100"/>
            </w:pPr>
            <w:r>
              <w:rPr>
                <w:b/>
                <w:bCs/>
                <w:color w:val="C0392B"/>
                <w:sz w:val="23"/>
                <w:szCs w:val="23"/>
              </w:rPr>
              <w:t>If the wound is recent and possibly dirty or contaminated</w:t>
            </w:r>
          </w:p>
          <w:p w14:paraId="648072F1" w14:textId="77777777" w:rsidR="004344E5" w:rsidRDefault="00000000">
            <w:pPr>
              <w:pStyle w:val="ListParagraph"/>
              <w:numPr>
                <w:ilvl w:val="0"/>
                <w:numId w:val="2"/>
              </w:numPr>
              <w:spacing w:before="60" w:after="60"/>
            </w:pPr>
            <w:r>
              <w:rPr>
                <w:color w:val="2C3E50"/>
                <w:sz w:val="21"/>
                <w:szCs w:val="21"/>
              </w:rPr>
              <w:t>Irrigate thoroughly with clean running water or saline — this is the single most important step in infection prevention</w:t>
            </w:r>
          </w:p>
          <w:p w14:paraId="2EC68702" w14:textId="2D5C274E" w:rsidR="004344E5" w:rsidRDefault="00000000">
            <w:pPr>
              <w:pStyle w:val="ListParagraph"/>
              <w:numPr>
                <w:ilvl w:val="0"/>
                <w:numId w:val="2"/>
              </w:numPr>
              <w:spacing w:before="60" w:after="60"/>
            </w:pPr>
            <w:r>
              <w:rPr>
                <w:color w:val="2C3E50"/>
                <w:sz w:val="21"/>
                <w:szCs w:val="21"/>
              </w:rPr>
              <w:t>Remove any visible debris gently</w:t>
            </w:r>
            <w:r w:rsidR="00680042">
              <w:rPr>
                <w:color w:val="2C3E50"/>
                <w:sz w:val="21"/>
                <w:szCs w:val="21"/>
              </w:rPr>
              <w:t>.  Be careful – if there is a foreign body, leave it and refer to A&amp;E to remove safely (in case the foreign body is in an artery and removing it will cause massive bleed).</w:t>
            </w:r>
          </w:p>
          <w:p w14:paraId="11362116" w14:textId="77777777" w:rsidR="004344E5" w:rsidRDefault="00000000">
            <w:pPr>
              <w:pStyle w:val="ListParagraph"/>
              <w:numPr>
                <w:ilvl w:val="0"/>
                <w:numId w:val="2"/>
              </w:numPr>
              <w:spacing w:before="60" w:after="60"/>
            </w:pPr>
            <w:r>
              <w:rPr>
                <w:color w:val="2C3E50"/>
                <w:sz w:val="21"/>
                <w:szCs w:val="21"/>
              </w:rPr>
              <w:t>Do not use alcohol or strong antiseptics directly in an open wound — they damage healthy tissue and impair healing</w:t>
            </w:r>
          </w:p>
          <w:p w14:paraId="649FF5CC" w14:textId="77777777" w:rsidR="004344E5" w:rsidRDefault="00000000">
            <w:pPr>
              <w:pStyle w:val="ListParagraph"/>
              <w:numPr>
                <w:ilvl w:val="0"/>
                <w:numId w:val="2"/>
              </w:numPr>
              <w:spacing w:before="60" w:after="60"/>
            </w:pPr>
            <w:r>
              <w:rPr>
                <w:color w:val="2C3E50"/>
                <w:sz w:val="21"/>
                <w:szCs w:val="21"/>
              </w:rPr>
              <w:t>Cover with a sterile low-adherence dressing</w:t>
            </w:r>
          </w:p>
          <w:p w14:paraId="67A584C6" w14:textId="77777777" w:rsidR="004344E5" w:rsidRDefault="00000000">
            <w:pPr>
              <w:pStyle w:val="ListParagraph"/>
              <w:numPr>
                <w:ilvl w:val="0"/>
                <w:numId w:val="2"/>
              </w:numPr>
              <w:spacing w:before="60" w:after="60"/>
            </w:pPr>
            <w:r>
              <w:rPr>
                <w:color w:val="2C3E50"/>
                <w:sz w:val="21"/>
                <w:szCs w:val="21"/>
              </w:rPr>
              <w:t>If the wound is deep, gaping, or may need suturing — refer to A&amp;E or minor injuries unit</w:t>
            </w:r>
          </w:p>
          <w:p w14:paraId="53E38ED3" w14:textId="77777777" w:rsidR="004344E5" w:rsidRDefault="004344E5">
            <w:pPr>
              <w:spacing w:before="100" w:after="80"/>
            </w:pPr>
          </w:p>
          <w:p w14:paraId="5BEB07E5" w14:textId="77777777" w:rsidR="004344E5" w:rsidRDefault="00000000">
            <w:pPr>
              <w:spacing w:after="100"/>
            </w:pPr>
            <w:r>
              <w:rPr>
                <w:b/>
                <w:bCs/>
                <w:color w:val="C0392B"/>
                <w:sz w:val="23"/>
                <w:szCs w:val="23"/>
              </w:rPr>
              <w:t>If there is infection or high risk of infection</w:t>
            </w:r>
          </w:p>
          <w:p w14:paraId="629AD4D3" w14:textId="77777777" w:rsidR="004344E5" w:rsidRDefault="00000000">
            <w:pPr>
              <w:spacing w:after="100"/>
            </w:pPr>
            <w:r>
              <w:rPr>
                <w:i/>
                <w:iCs/>
                <w:color w:val="2C3E50"/>
                <w:sz w:val="21"/>
                <w:szCs w:val="21"/>
              </w:rPr>
              <w:t>Signs of infection: increasing redness, warmth, swelling, pus or discharge, wound not healing, red streaking (lymphangitis), fever, or the patient feeling systemically unwell.</w:t>
            </w:r>
          </w:p>
          <w:p w14:paraId="68E38D6C" w14:textId="77777777" w:rsidR="004344E5" w:rsidRDefault="00000000">
            <w:pPr>
              <w:pStyle w:val="ListParagraph"/>
              <w:numPr>
                <w:ilvl w:val="0"/>
                <w:numId w:val="2"/>
              </w:numPr>
              <w:spacing w:before="60" w:after="60"/>
            </w:pPr>
            <w:r>
              <w:rPr>
                <w:color w:val="2C3E50"/>
                <w:sz w:val="21"/>
                <w:szCs w:val="21"/>
              </w:rPr>
              <w:t>For mild to moderate localised infection — prescribe oral antibiotics. Flucloxacillin is first line for skin and soft tissue infections unless there is penicillin allergy. Follow local formulary guidance</w:t>
            </w:r>
          </w:p>
          <w:p w14:paraId="7CB56237" w14:textId="77777777" w:rsidR="004344E5" w:rsidRDefault="00000000">
            <w:pPr>
              <w:pStyle w:val="ListParagraph"/>
              <w:numPr>
                <w:ilvl w:val="0"/>
                <w:numId w:val="2"/>
              </w:numPr>
              <w:spacing w:before="60" w:after="60"/>
            </w:pPr>
            <w:r>
              <w:rPr>
                <w:b/>
                <w:bCs/>
                <w:color w:val="2C3E50"/>
                <w:sz w:val="21"/>
                <w:szCs w:val="21"/>
              </w:rPr>
              <w:t>For severe infection, spreading cellulitis, lymphangitis, systemic features, or suspected sepsis — admit to hospital</w:t>
            </w:r>
          </w:p>
          <w:p w14:paraId="5585CD18" w14:textId="77777777" w:rsidR="004344E5" w:rsidRDefault="00000000">
            <w:pPr>
              <w:pStyle w:val="ListParagraph"/>
              <w:numPr>
                <w:ilvl w:val="0"/>
                <w:numId w:val="2"/>
              </w:numPr>
              <w:spacing w:before="60" w:after="60"/>
            </w:pPr>
            <w:r>
              <w:rPr>
                <w:color w:val="2C3E50"/>
                <w:sz w:val="21"/>
                <w:szCs w:val="21"/>
              </w:rPr>
              <w:t>Safeguarding considerations — if admitting, ensure the mental health team is made aware</w:t>
            </w:r>
          </w:p>
          <w:p w14:paraId="0919E7F7" w14:textId="77777777" w:rsidR="004344E5" w:rsidRDefault="004344E5">
            <w:pPr>
              <w:spacing w:before="100" w:after="80"/>
            </w:pPr>
          </w:p>
          <w:p w14:paraId="41E4A4D4" w14:textId="77777777" w:rsidR="004344E5" w:rsidRDefault="00000000">
            <w:pPr>
              <w:spacing w:after="100"/>
            </w:pPr>
            <w:r>
              <w:rPr>
                <w:b/>
                <w:bCs/>
                <w:color w:val="C0392B"/>
                <w:sz w:val="23"/>
                <w:szCs w:val="23"/>
              </w:rPr>
              <w:t>Tetanus prophylaxis — when to give it</w:t>
            </w:r>
          </w:p>
          <w:p w14:paraId="7B943865" w14:textId="77777777" w:rsidR="004344E5" w:rsidRDefault="00000000">
            <w:pPr>
              <w:spacing w:after="100"/>
            </w:pPr>
            <w:r>
              <w:rPr>
                <w:i/>
                <w:iCs/>
                <w:color w:val="2C3E50"/>
                <w:sz w:val="21"/>
                <w:szCs w:val="21"/>
              </w:rPr>
              <w:t>Follow the UK Health Security Agency (UKHSA) tetanus quick guide. The key questions are: Is the wound tetanus-prone? Is the patient's immunisation history adequate?</w:t>
            </w:r>
          </w:p>
          <w:p w14:paraId="004483AA" w14:textId="77777777" w:rsidR="004344E5" w:rsidRDefault="00000000">
            <w:pPr>
              <w:pStyle w:val="ListParagraph"/>
              <w:numPr>
                <w:ilvl w:val="0"/>
                <w:numId w:val="2"/>
              </w:numPr>
              <w:spacing w:before="60" w:after="60"/>
            </w:pPr>
            <w:r>
              <w:rPr>
                <w:color w:val="2C3E50"/>
                <w:sz w:val="21"/>
                <w:szCs w:val="21"/>
              </w:rPr>
              <w:t>Clean wounds less than 6 hours old with negligible tissue damage — tetanus vaccine not usually required if immunisation is up to date</w:t>
            </w:r>
          </w:p>
          <w:p w14:paraId="5F7BC5BB" w14:textId="77777777" w:rsidR="004344E5" w:rsidRDefault="00000000">
            <w:pPr>
              <w:pStyle w:val="ListParagraph"/>
              <w:numPr>
                <w:ilvl w:val="0"/>
                <w:numId w:val="2"/>
              </w:numPr>
              <w:spacing w:before="60" w:after="60"/>
            </w:pPr>
            <w:r>
              <w:rPr>
                <w:color w:val="2C3E50"/>
                <w:sz w:val="21"/>
                <w:szCs w:val="21"/>
              </w:rPr>
              <w:t>Tetanus-prone wounds — those contaminated with soil, dirt or faeces; puncture wounds; wounds with devitalised tissue; or wounds made with a non-sterile implement — give a reinforcing dose of Td/IPV vaccine if last dose was more than 10 years ago, or immunisation history is incomplete or unknown</w:t>
            </w:r>
          </w:p>
          <w:p w14:paraId="2A5D80E3" w14:textId="77777777" w:rsidR="004344E5" w:rsidRDefault="00000000">
            <w:pPr>
              <w:pStyle w:val="ListParagraph"/>
              <w:numPr>
                <w:ilvl w:val="0"/>
                <w:numId w:val="2"/>
              </w:numPr>
              <w:spacing w:before="60" w:after="60"/>
            </w:pPr>
            <w:r>
              <w:rPr>
                <w:color w:val="2C3E50"/>
                <w:sz w:val="21"/>
                <w:szCs w:val="21"/>
              </w:rPr>
              <w:lastRenderedPageBreak/>
              <w:t>High-risk tetanus-prone wounds (heavily contaminated, significant devitalised tissue) with incomplete immunisation — give Td/IPV vaccine AND human tetanus immunoglobulin (HTIG) at a separate site</w:t>
            </w:r>
          </w:p>
          <w:p w14:paraId="6026402E" w14:textId="77777777" w:rsidR="004344E5" w:rsidRDefault="00000000">
            <w:pPr>
              <w:pStyle w:val="ListParagraph"/>
              <w:numPr>
                <w:ilvl w:val="0"/>
                <w:numId w:val="2"/>
              </w:numPr>
              <w:spacing w:before="60" w:after="60"/>
            </w:pPr>
            <w:r>
              <w:rPr>
                <w:color w:val="2C3E50"/>
                <w:sz w:val="21"/>
                <w:szCs w:val="21"/>
              </w:rPr>
              <w:t>In self-cutting, a blade used on skin alone is generally lower tetanus risk than a contaminated or soil-exposed wound — but if immunisation is incomplete or uncertain, err on the side of vaccination</w:t>
            </w:r>
          </w:p>
          <w:p w14:paraId="36791BFF" w14:textId="77777777" w:rsidR="004344E5" w:rsidRDefault="00000000">
            <w:pPr>
              <w:spacing w:before="80"/>
            </w:pPr>
            <w:r>
              <w:rPr>
                <w:i/>
                <w:iCs/>
                <w:color w:val="888888"/>
                <w:sz w:val="19"/>
                <w:szCs w:val="19"/>
              </w:rPr>
              <w:t>Source: UKHSA Tetanus Quick Guide (2025). Available at: assets.publishing.service.gov.uk</w:t>
            </w:r>
          </w:p>
        </w:tc>
      </w:tr>
    </w:tbl>
    <w:p w14:paraId="650E119C" w14:textId="77777777" w:rsidR="004344E5" w:rsidRDefault="004344E5">
      <w:pPr>
        <w:spacing w:before="200" w:after="2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44917AD4"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005A5B"/>
            <w:tcMar>
              <w:top w:w="160" w:type="dxa"/>
              <w:left w:w="280" w:type="dxa"/>
              <w:bottom w:w="160" w:type="dxa"/>
              <w:right w:w="280" w:type="dxa"/>
            </w:tcMar>
          </w:tcPr>
          <w:p w14:paraId="67C67C0A" w14:textId="77777777" w:rsidR="004344E5" w:rsidRDefault="00000000">
            <w:r>
              <w:rPr>
                <w:b/>
                <w:bCs/>
                <w:color w:val="FFFFFF"/>
                <w:sz w:val="36"/>
                <w:szCs w:val="36"/>
              </w:rPr>
              <w:t>7   Referral, Onward Support and Resources</w:t>
            </w:r>
          </w:p>
        </w:tc>
      </w:tr>
    </w:tbl>
    <w:p w14:paraId="1C21DFC6" w14:textId="77777777" w:rsidR="004344E5" w:rsidRPr="00680042" w:rsidRDefault="004344E5">
      <w:pPr>
        <w:spacing w:before="160" w:after="80"/>
        <w:rPr>
          <w:sz w:val="2"/>
          <w:szCs w:val="2"/>
        </w:rPr>
      </w:pPr>
    </w:p>
    <w:p w14:paraId="5A9270B7" w14:textId="77777777" w:rsidR="004344E5" w:rsidRDefault="00000000">
      <w:pPr>
        <w:pBdr>
          <w:left w:val="thick" w:sz="24" w:space="0" w:color="005A5B"/>
        </w:pBdr>
        <w:spacing w:before="300" w:after="120"/>
        <w:ind w:left="200"/>
      </w:pPr>
      <w:r>
        <w:rPr>
          <w:b/>
          <w:bCs/>
          <w:color w:val="005A5B"/>
          <w:sz w:val="26"/>
          <w:szCs w:val="26"/>
        </w:rPr>
        <w:t>Psychological Therapies — What NICE Recommends</w:t>
      </w:r>
    </w:p>
    <w:p w14:paraId="3F8B99A6" w14:textId="06EA88ED" w:rsidR="004344E5" w:rsidRDefault="00000000" w:rsidP="00680042">
      <w:pPr>
        <w:spacing w:before="80" w:after="100"/>
      </w:pPr>
      <w:r>
        <w:rPr>
          <w:color w:val="2C3E50"/>
        </w:rPr>
        <w:t>NICE NG225 recommends the following evidence-based psychological interventions for young people who self-harm:</w:t>
      </w:r>
    </w:p>
    <w:p w14:paraId="69923E5C" w14:textId="77777777" w:rsidR="004344E5" w:rsidRDefault="00000000">
      <w:pPr>
        <w:pStyle w:val="ListParagraph"/>
        <w:numPr>
          <w:ilvl w:val="0"/>
          <w:numId w:val="2"/>
        </w:numPr>
        <w:spacing w:before="60" w:after="60"/>
        <w:ind w:left="360" w:hanging="260"/>
      </w:pPr>
      <w:r>
        <w:rPr>
          <w:color w:val="2C3E50"/>
          <w:sz w:val="21"/>
          <w:szCs w:val="21"/>
        </w:rPr>
        <w:t>Dialectical Behaviour Therapy for Adolescents (DBT-A) — for young people with significant emotional dysregulation and frequent self-harm episodes (NICE NG225, 1.11.5)</w:t>
      </w:r>
    </w:p>
    <w:p w14:paraId="2A6F2D15" w14:textId="77777777" w:rsidR="004344E5" w:rsidRDefault="00000000">
      <w:pPr>
        <w:pStyle w:val="ListParagraph"/>
        <w:numPr>
          <w:ilvl w:val="0"/>
          <w:numId w:val="2"/>
        </w:numPr>
        <w:spacing w:before="60" w:after="60"/>
        <w:ind w:left="360" w:hanging="260"/>
      </w:pPr>
      <w:r>
        <w:rPr>
          <w:color w:val="2C3E50"/>
          <w:sz w:val="21"/>
          <w:szCs w:val="21"/>
        </w:rPr>
        <w:t>Mentalisation-Based Treatment (MBT) — for those with repeated self-harm</w:t>
      </w:r>
    </w:p>
    <w:p w14:paraId="06215A6B" w14:textId="77777777" w:rsidR="004344E5" w:rsidRDefault="00000000">
      <w:pPr>
        <w:pStyle w:val="ListParagraph"/>
        <w:numPr>
          <w:ilvl w:val="0"/>
          <w:numId w:val="2"/>
        </w:numPr>
        <w:spacing w:before="60" w:after="60"/>
        <w:ind w:left="360" w:hanging="260"/>
      </w:pPr>
      <w:r>
        <w:rPr>
          <w:color w:val="2C3E50"/>
          <w:sz w:val="21"/>
          <w:szCs w:val="21"/>
        </w:rPr>
        <w:t>Cognitive Behavioural Therapy (CBT) — where appropriate</w:t>
      </w:r>
    </w:p>
    <w:p w14:paraId="489681E7" w14:textId="77777777" w:rsidR="004344E5" w:rsidRDefault="00000000">
      <w:pPr>
        <w:pStyle w:val="ListParagraph"/>
        <w:numPr>
          <w:ilvl w:val="0"/>
          <w:numId w:val="2"/>
        </w:numPr>
        <w:spacing w:before="60" w:after="60"/>
        <w:ind w:left="360" w:hanging="260"/>
      </w:pPr>
      <w:r>
        <w:rPr>
          <w:color w:val="2C3E50"/>
          <w:sz w:val="21"/>
          <w:szCs w:val="21"/>
        </w:rPr>
        <w:t>Family therapy — when family dynamics are a contributing factor</w:t>
      </w:r>
    </w:p>
    <w:p w14:paraId="6299DB37" w14:textId="11762082" w:rsidR="004344E5" w:rsidRDefault="00000000" w:rsidP="00680042">
      <w:pPr>
        <w:pStyle w:val="ListParagraph"/>
        <w:numPr>
          <w:ilvl w:val="0"/>
          <w:numId w:val="2"/>
        </w:numPr>
        <w:spacing w:before="60" w:after="60"/>
        <w:ind w:left="360" w:hanging="260"/>
      </w:pPr>
      <w:r>
        <w:rPr>
          <w:color w:val="2C3E50"/>
          <w:sz w:val="21"/>
          <w:szCs w:val="21"/>
        </w:rPr>
        <w:t xml:space="preserve">NICE explicitly </w:t>
      </w:r>
      <w:proofErr w:type="gramStart"/>
      <w:r>
        <w:rPr>
          <w:color w:val="2C3E50"/>
          <w:sz w:val="21"/>
          <w:szCs w:val="21"/>
        </w:rPr>
        <w:t>states:</w:t>
      </w:r>
      <w:proofErr w:type="gramEnd"/>
      <w:r>
        <w:rPr>
          <w:color w:val="2C3E50"/>
          <w:sz w:val="21"/>
          <w:szCs w:val="21"/>
        </w:rPr>
        <w:t xml:space="preserve"> do NOT withhold psychological interventions based on age, diagnosis, substance misuse or coexisting conditions</w:t>
      </w:r>
    </w:p>
    <w:p w14:paraId="7B25C7AA" w14:textId="6E93A6B0" w:rsidR="004344E5" w:rsidRDefault="00000000" w:rsidP="00680042">
      <w:pPr>
        <w:pBdr>
          <w:left w:val="thick" w:sz="24" w:space="0" w:color="007E82"/>
        </w:pBdr>
        <w:spacing w:before="300" w:after="120"/>
        <w:ind w:left="200"/>
      </w:pPr>
      <w:r>
        <w:rPr>
          <w:b/>
          <w:bCs/>
          <w:color w:val="007E82"/>
          <w:sz w:val="26"/>
          <w:szCs w:val="26"/>
        </w:rPr>
        <w:t>Referral Pathways</w:t>
      </w:r>
    </w:p>
    <w:p w14:paraId="7369AFFA" w14:textId="77777777" w:rsidR="004344E5" w:rsidRDefault="00000000">
      <w:pPr>
        <w:pStyle w:val="ListParagraph"/>
        <w:numPr>
          <w:ilvl w:val="0"/>
          <w:numId w:val="2"/>
        </w:numPr>
        <w:spacing w:before="60" w:after="60"/>
        <w:ind w:left="360" w:hanging="260"/>
      </w:pPr>
      <w:r>
        <w:rPr>
          <w:color w:val="2C3E50"/>
          <w:sz w:val="21"/>
          <w:szCs w:val="21"/>
        </w:rPr>
        <w:t>CAMHS — for under-18s; the GP can make a direct referral</w:t>
      </w:r>
    </w:p>
    <w:p w14:paraId="38910753" w14:textId="77777777" w:rsidR="004344E5" w:rsidRDefault="00000000">
      <w:pPr>
        <w:pStyle w:val="ListParagraph"/>
        <w:numPr>
          <w:ilvl w:val="0"/>
          <w:numId w:val="2"/>
        </w:numPr>
        <w:spacing w:before="60" w:after="60"/>
        <w:ind w:left="360" w:hanging="260"/>
      </w:pPr>
      <w:r>
        <w:rPr>
          <w:color w:val="2C3E50"/>
          <w:sz w:val="21"/>
          <w:szCs w:val="21"/>
        </w:rPr>
        <w:t>Community Mental Health Team (CMHT) — for those 18+</w:t>
      </w:r>
    </w:p>
    <w:p w14:paraId="2ED2DE95" w14:textId="77777777" w:rsidR="004344E5" w:rsidRDefault="00000000">
      <w:pPr>
        <w:pStyle w:val="ListParagraph"/>
        <w:numPr>
          <w:ilvl w:val="0"/>
          <w:numId w:val="2"/>
        </w:numPr>
        <w:spacing w:before="60" w:after="60"/>
        <w:ind w:left="360" w:hanging="260"/>
      </w:pPr>
      <w:r>
        <w:rPr>
          <w:color w:val="2C3E50"/>
          <w:sz w:val="21"/>
          <w:szCs w:val="21"/>
        </w:rPr>
        <w:t>Crisis resolution and home treatment teams — for acute presentations</w:t>
      </w:r>
    </w:p>
    <w:p w14:paraId="6AB1D564" w14:textId="77777777" w:rsidR="004344E5" w:rsidRDefault="00000000">
      <w:pPr>
        <w:pStyle w:val="ListParagraph"/>
        <w:numPr>
          <w:ilvl w:val="0"/>
          <w:numId w:val="2"/>
        </w:numPr>
        <w:spacing w:before="60" w:after="60"/>
        <w:ind w:left="360" w:hanging="260"/>
      </w:pPr>
      <w:r>
        <w:rPr>
          <w:color w:val="2C3E50"/>
          <w:sz w:val="21"/>
          <w:szCs w:val="21"/>
        </w:rPr>
        <w:t>Emergency Department (A&amp;E) — for immediate medical or psychiatric emergencies</w:t>
      </w:r>
    </w:p>
    <w:p w14:paraId="1233EE85" w14:textId="512EAE88" w:rsidR="004344E5" w:rsidRDefault="00000000" w:rsidP="00680042">
      <w:pPr>
        <w:pStyle w:val="ListParagraph"/>
        <w:numPr>
          <w:ilvl w:val="0"/>
          <w:numId w:val="2"/>
        </w:numPr>
        <w:spacing w:before="60" w:after="60"/>
        <w:ind w:left="360" w:hanging="260"/>
      </w:pPr>
      <w:r>
        <w:rPr>
          <w:color w:val="2C3E50"/>
          <w:sz w:val="21"/>
          <w:szCs w:val="21"/>
        </w:rPr>
        <w:t>In primary care — regular GP reviews; ensure the young person has a named contact</w:t>
      </w:r>
    </w:p>
    <w:p w14:paraId="6D52134B" w14:textId="77777777" w:rsidR="004344E5" w:rsidRDefault="00000000">
      <w:pPr>
        <w:pBdr>
          <w:left w:val="thick" w:sz="24" w:space="0" w:color="1D6A2A"/>
        </w:pBdr>
        <w:spacing w:before="300" w:after="120"/>
        <w:ind w:left="200"/>
      </w:pPr>
      <w:r>
        <w:rPr>
          <w:b/>
          <w:bCs/>
          <w:color w:val="1D6A2A"/>
          <w:sz w:val="26"/>
          <w:szCs w:val="26"/>
        </w:rPr>
        <w:t>Key Support Resources</w:t>
      </w:r>
    </w:p>
    <w:p w14:paraId="00BB202F" w14:textId="77777777" w:rsidR="004344E5" w:rsidRPr="00680042" w:rsidRDefault="004344E5">
      <w:pPr>
        <w:spacing w:before="80" w:after="60"/>
        <w:rPr>
          <w:sz w:val="6"/>
          <w:szCs w:val="6"/>
        </w:rPr>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200"/>
        <w:gridCol w:w="2400"/>
        <w:gridCol w:w="5146"/>
      </w:tblGrid>
      <w:tr w:rsidR="004344E5" w14:paraId="23293E38"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005A5B"/>
            <w:tcMar>
              <w:top w:w="100" w:type="dxa"/>
              <w:left w:w="140" w:type="dxa"/>
              <w:bottom w:w="100" w:type="dxa"/>
              <w:right w:w="140" w:type="dxa"/>
            </w:tcMar>
          </w:tcPr>
          <w:p w14:paraId="25CE48F9" w14:textId="77777777" w:rsidR="004344E5" w:rsidRDefault="00000000">
            <w:r>
              <w:rPr>
                <w:b/>
                <w:bCs/>
                <w:color w:val="FFFFFF"/>
                <w:sz w:val="20"/>
                <w:szCs w:val="20"/>
              </w:rPr>
              <w:t>Organisation</w:t>
            </w:r>
          </w:p>
        </w:tc>
        <w:tc>
          <w:tcPr>
            <w:tcW w:w="2400" w:type="dxa"/>
            <w:tcBorders>
              <w:top w:val="none" w:sz="0" w:space="0" w:color="FFFFFF"/>
              <w:left w:val="none" w:sz="0" w:space="0" w:color="FFFFFF"/>
              <w:bottom w:val="none" w:sz="0" w:space="0" w:color="FFFFFF"/>
              <w:right w:val="none" w:sz="0" w:space="0" w:color="FFFFFF"/>
            </w:tcBorders>
            <w:shd w:val="clear" w:color="auto" w:fill="005A5B"/>
            <w:tcMar>
              <w:top w:w="100" w:type="dxa"/>
              <w:left w:w="140" w:type="dxa"/>
              <w:bottom w:w="100" w:type="dxa"/>
              <w:right w:w="140" w:type="dxa"/>
            </w:tcMar>
          </w:tcPr>
          <w:p w14:paraId="75D23E23" w14:textId="77777777" w:rsidR="004344E5" w:rsidRDefault="00000000">
            <w:r>
              <w:rPr>
                <w:b/>
                <w:bCs/>
                <w:color w:val="FFFFFF"/>
                <w:sz w:val="20"/>
                <w:szCs w:val="20"/>
              </w:rPr>
              <w:t>Contact / Web</w:t>
            </w:r>
          </w:p>
        </w:tc>
        <w:tc>
          <w:tcPr>
            <w:tcW w:w="5146" w:type="dxa"/>
            <w:tcBorders>
              <w:top w:val="none" w:sz="0" w:space="0" w:color="FFFFFF"/>
              <w:left w:val="none" w:sz="0" w:space="0" w:color="FFFFFF"/>
              <w:bottom w:val="none" w:sz="0" w:space="0" w:color="FFFFFF"/>
              <w:right w:val="none" w:sz="0" w:space="0" w:color="FFFFFF"/>
            </w:tcBorders>
            <w:shd w:val="clear" w:color="auto" w:fill="005A5B"/>
            <w:tcMar>
              <w:top w:w="100" w:type="dxa"/>
              <w:left w:w="140" w:type="dxa"/>
              <w:bottom w:w="100" w:type="dxa"/>
              <w:right w:w="140" w:type="dxa"/>
            </w:tcMar>
          </w:tcPr>
          <w:p w14:paraId="1DA6CD93" w14:textId="77777777" w:rsidR="004344E5" w:rsidRDefault="00000000">
            <w:r>
              <w:rPr>
                <w:b/>
                <w:bCs/>
                <w:color w:val="FFFFFF"/>
                <w:sz w:val="20"/>
                <w:szCs w:val="20"/>
              </w:rPr>
              <w:t>Notes</w:t>
            </w:r>
          </w:p>
        </w:tc>
      </w:tr>
      <w:tr w:rsidR="004344E5" w14:paraId="002B57B3"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0044BE91" w14:textId="77777777" w:rsidR="004344E5" w:rsidRDefault="00000000">
            <w:r>
              <w:rPr>
                <w:b/>
                <w:bCs/>
                <w:color w:val="2C3E50"/>
                <w:sz w:val="20"/>
                <w:szCs w:val="20"/>
              </w:rPr>
              <w:t>Samaritans</w:t>
            </w:r>
          </w:p>
        </w:tc>
        <w:tc>
          <w:tcPr>
            <w:tcW w:w="2400"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684F7A72" w14:textId="77777777" w:rsidR="004344E5" w:rsidRDefault="00000000">
            <w:r>
              <w:rPr>
                <w:color w:val="007E82"/>
                <w:sz w:val="20"/>
                <w:szCs w:val="20"/>
              </w:rPr>
              <w:t>116 123 (24/7, free)</w:t>
            </w:r>
          </w:p>
        </w:tc>
        <w:tc>
          <w:tcPr>
            <w:tcW w:w="5146"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4C1942FA" w14:textId="77777777" w:rsidR="004344E5" w:rsidRDefault="00000000">
            <w:r>
              <w:rPr>
                <w:i/>
                <w:iCs/>
                <w:color w:val="2C3E50"/>
                <w:sz w:val="20"/>
                <w:szCs w:val="20"/>
              </w:rPr>
              <w:t>Emotional support for anyone in distress</w:t>
            </w:r>
          </w:p>
        </w:tc>
      </w:tr>
      <w:tr w:rsidR="004344E5" w14:paraId="33CFD319"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19D03091" w14:textId="77777777" w:rsidR="004344E5" w:rsidRDefault="00000000">
            <w:r>
              <w:rPr>
                <w:b/>
                <w:bCs/>
                <w:color w:val="2C3E50"/>
                <w:sz w:val="20"/>
                <w:szCs w:val="20"/>
              </w:rPr>
              <w:t>Shout</w:t>
            </w:r>
          </w:p>
        </w:tc>
        <w:tc>
          <w:tcPr>
            <w:tcW w:w="2400"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62E3E98A" w14:textId="77777777" w:rsidR="004344E5" w:rsidRDefault="00000000">
            <w:r>
              <w:rPr>
                <w:color w:val="007E82"/>
                <w:sz w:val="20"/>
                <w:szCs w:val="20"/>
              </w:rPr>
              <w:t>Text 85258 (24/7, free)</w:t>
            </w:r>
          </w:p>
        </w:tc>
        <w:tc>
          <w:tcPr>
            <w:tcW w:w="5146"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5C834A8C" w14:textId="77777777" w:rsidR="004344E5" w:rsidRDefault="00000000">
            <w:r>
              <w:rPr>
                <w:i/>
                <w:iCs/>
                <w:color w:val="2C3E50"/>
                <w:sz w:val="20"/>
                <w:szCs w:val="20"/>
              </w:rPr>
              <w:t>Free crisis text line — for young people and adults</w:t>
            </w:r>
          </w:p>
        </w:tc>
      </w:tr>
      <w:tr w:rsidR="004344E5" w14:paraId="476954C2"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46E231AF" w14:textId="77777777" w:rsidR="004344E5" w:rsidRDefault="00000000">
            <w:r>
              <w:rPr>
                <w:b/>
                <w:bCs/>
                <w:color w:val="2C3E50"/>
                <w:sz w:val="20"/>
                <w:szCs w:val="20"/>
              </w:rPr>
              <w:t>YoungMinds</w:t>
            </w:r>
          </w:p>
        </w:tc>
        <w:tc>
          <w:tcPr>
            <w:tcW w:w="2400"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6E98EAFA" w14:textId="77777777" w:rsidR="004344E5" w:rsidRDefault="00000000">
            <w:r>
              <w:rPr>
                <w:color w:val="007E82"/>
                <w:sz w:val="20"/>
                <w:szCs w:val="20"/>
              </w:rPr>
              <w:t>youngminds.org.uk</w:t>
            </w:r>
          </w:p>
        </w:tc>
        <w:tc>
          <w:tcPr>
            <w:tcW w:w="5146"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7B7B61F1" w14:textId="77777777" w:rsidR="004344E5" w:rsidRDefault="00000000">
            <w:r>
              <w:rPr>
                <w:i/>
                <w:iCs/>
                <w:color w:val="2C3E50"/>
                <w:sz w:val="20"/>
                <w:szCs w:val="20"/>
              </w:rPr>
              <w:t>Information and resources for professionals and young people</w:t>
            </w:r>
          </w:p>
        </w:tc>
      </w:tr>
      <w:tr w:rsidR="004344E5" w14:paraId="12840FF3"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2EE57A35" w14:textId="77777777" w:rsidR="004344E5" w:rsidRDefault="00000000">
            <w:r>
              <w:rPr>
                <w:b/>
                <w:bCs/>
                <w:color w:val="2C3E50"/>
                <w:sz w:val="20"/>
                <w:szCs w:val="20"/>
              </w:rPr>
              <w:t>Mind</w:t>
            </w:r>
          </w:p>
        </w:tc>
        <w:tc>
          <w:tcPr>
            <w:tcW w:w="2400"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348E1407" w14:textId="77777777" w:rsidR="004344E5" w:rsidRDefault="00000000">
            <w:r>
              <w:rPr>
                <w:color w:val="007E82"/>
                <w:sz w:val="20"/>
                <w:szCs w:val="20"/>
              </w:rPr>
              <w:t>mind.org.uk 0300 123 3393</w:t>
            </w:r>
          </w:p>
        </w:tc>
        <w:tc>
          <w:tcPr>
            <w:tcW w:w="5146"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49A3230A" w14:textId="77777777" w:rsidR="004344E5" w:rsidRDefault="00000000">
            <w:r>
              <w:rPr>
                <w:i/>
                <w:iCs/>
                <w:color w:val="2C3E50"/>
                <w:sz w:val="20"/>
                <w:szCs w:val="20"/>
              </w:rPr>
              <w:t>Mental health information and support for all ages</w:t>
            </w:r>
          </w:p>
        </w:tc>
      </w:tr>
      <w:tr w:rsidR="004344E5" w14:paraId="56064CA5"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6F64A488" w14:textId="77777777" w:rsidR="004344E5" w:rsidRDefault="00000000">
            <w:r>
              <w:rPr>
                <w:b/>
                <w:bCs/>
                <w:color w:val="2C3E50"/>
                <w:sz w:val="20"/>
                <w:szCs w:val="20"/>
              </w:rPr>
              <w:t>CAMHS</w:t>
            </w:r>
          </w:p>
        </w:tc>
        <w:tc>
          <w:tcPr>
            <w:tcW w:w="2400"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0308EBA6" w14:textId="77777777" w:rsidR="004344E5" w:rsidRDefault="00000000">
            <w:r>
              <w:rPr>
                <w:color w:val="007E82"/>
                <w:sz w:val="20"/>
                <w:szCs w:val="20"/>
              </w:rPr>
              <w:t>Via GP referral</w:t>
            </w:r>
          </w:p>
        </w:tc>
        <w:tc>
          <w:tcPr>
            <w:tcW w:w="5146"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0844E4B3" w14:textId="77777777" w:rsidR="004344E5" w:rsidRDefault="00000000">
            <w:r>
              <w:rPr>
                <w:i/>
                <w:iCs/>
                <w:color w:val="2C3E50"/>
                <w:sz w:val="20"/>
                <w:szCs w:val="20"/>
              </w:rPr>
              <w:t>Child and Adolescent Mental Health Services — under 18</w:t>
            </w:r>
          </w:p>
        </w:tc>
      </w:tr>
      <w:tr w:rsidR="004344E5" w14:paraId="4312B26A"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4AB72774" w14:textId="77777777" w:rsidR="004344E5" w:rsidRDefault="00000000">
            <w:r>
              <w:rPr>
                <w:b/>
                <w:bCs/>
                <w:color w:val="2C3E50"/>
                <w:sz w:val="20"/>
                <w:szCs w:val="20"/>
              </w:rPr>
              <w:t>Alumina</w:t>
            </w:r>
          </w:p>
        </w:tc>
        <w:tc>
          <w:tcPr>
            <w:tcW w:w="2400"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6F716FAB" w14:textId="77777777" w:rsidR="004344E5" w:rsidRDefault="00000000">
            <w:proofErr w:type="gramStart"/>
            <w:r>
              <w:rPr>
                <w:color w:val="007E82"/>
                <w:sz w:val="20"/>
                <w:szCs w:val="20"/>
              </w:rPr>
              <w:t>alumina.online</w:t>
            </w:r>
            <w:proofErr w:type="gramEnd"/>
          </w:p>
        </w:tc>
        <w:tc>
          <w:tcPr>
            <w:tcW w:w="5146"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6DD5EDDA" w14:textId="77777777" w:rsidR="004344E5" w:rsidRDefault="00000000">
            <w:r>
              <w:rPr>
                <w:i/>
                <w:iCs/>
                <w:color w:val="2C3E50"/>
                <w:sz w:val="20"/>
                <w:szCs w:val="20"/>
              </w:rPr>
              <w:t>Free online self-harm support groups — ages 10–17</w:t>
            </w:r>
          </w:p>
        </w:tc>
      </w:tr>
      <w:tr w:rsidR="004344E5" w14:paraId="0BEE17B2"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3F536DD7" w14:textId="77777777" w:rsidR="004344E5" w:rsidRDefault="00000000">
            <w:r>
              <w:rPr>
                <w:b/>
                <w:bCs/>
                <w:color w:val="2C3E50"/>
                <w:sz w:val="20"/>
                <w:szCs w:val="20"/>
              </w:rPr>
              <w:t>Self-Injury Support</w:t>
            </w:r>
          </w:p>
        </w:tc>
        <w:tc>
          <w:tcPr>
            <w:tcW w:w="2400"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7EA9A911" w14:textId="77777777" w:rsidR="004344E5" w:rsidRDefault="00000000">
            <w:r>
              <w:rPr>
                <w:color w:val="007E82"/>
                <w:sz w:val="20"/>
                <w:szCs w:val="20"/>
              </w:rPr>
              <w:t>selfinjurysupport.org.uk</w:t>
            </w:r>
          </w:p>
        </w:tc>
        <w:tc>
          <w:tcPr>
            <w:tcW w:w="5146"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4DC7FAD2" w14:textId="77777777" w:rsidR="004344E5" w:rsidRDefault="00000000">
            <w:r>
              <w:rPr>
                <w:i/>
                <w:iCs/>
                <w:color w:val="2C3E50"/>
                <w:sz w:val="20"/>
                <w:szCs w:val="20"/>
              </w:rPr>
              <w:t>For women and girls; coping resources, wound care info</w:t>
            </w:r>
          </w:p>
        </w:tc>
      </w:tr>
      <w:tr w:rsidR="004344E5" w14:paraId="0E9D6D64"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480FAD21" w14:textId="77777777" w:rsidR="004344E5" w:rsidRDefault="00000000">
            <w:r>
              <w:rPr>
                <w:b/>
                <w:bCs/>
                <w:color w:val="2C3E50"/>
                <w:sz w:val="20"/>
                <w:szCs w:val="20"/>
              </w:rPr>
              <w:t>LifeSIGNS</w:t>
            </w:r>
          </w:p>
        </w:tc>
        <w:tc>
          <w:tcPr>
            <w:tcW w:w="2400"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1C719DF0" w14:textId="77777777" w:rsidR="004344E5" w:rsidRDefault="00000000">
            <w:r>
              <w:rPr>
                <w:color w:val="007E82"/>
                <w:sz w:val="20"/>
                <w:szCs w:val="20"/>
              </w:rPr>
              <w:t>lifesigns.org.uk</w:t>
            </w:r>
          </w:p>
        </w:tc>
        <w:tc>
          <w:tcPr>
            <w:tcW w:w="5146"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4DC4B696" w14:textId="77777777" w:rsidR="004344E5" w:rsidRDefault="00000000">
            <w:r>
              <w:rPr>
                <w:i/>
                <w:iCs/>
                <w:color w:val="2C3E50"/>
                <w:sz w:val="20"/>
                <w:szCs w:val="20"/>
              </w:rPr>
              <w:t>User-led; coping alternatives, scar management</w:t>
            </w:r>
          </w:p>
        </w:tc>
      </w:tr>
      <w:tr w:rsidR="004344E5" w14:paraId="1F8752BE"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487A4116" w14:textId="77777777" w:rsidR="004344E5" w:rsidRDefault="00000000">
            <w:r>
              <w:rPr>
                <w:b/>
                <w:bCs/>
                <w:color w:val="2C3E50"/>
                <w:sz w:val="20"/>
                <w:szCs w:val="20"/>
              </w:rPr>
              <w:lastRenderedPageBreak/>
              <w:t>Harmless</w:t>
            </w:r>
          </w:p>
        </w:tc>
        <w:tc>
          <w:tcPr>
            <w:tcW w:w="2400"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151FC5D5" w14:textId="77777777" w:rsidR="004344E5" w:rsidRDefault="00000000">
            <w:r>
              <w:rPr>
                <w:color w:val="007E82"/>
                <w:sz w:val="20"/>
                <w:szCs w:val="20"/>
              </w:rPr>
              <w:t>harmless.org.uk</w:t>
            </w:r>
          </w:p>
        </w:tc>
        <w:tc>
          <w:tcPr>
            <w:tcW w:w="5146" w:type="dxa"/>
            <w:tcBorders>
              <w:top w:val="none" w:sz="0" w:space="0" w:color="FFFFFF"/>
              <w:left w:val="none" w:sz="0" w:space="0" w:color="FFFFFF"/>
              <w:bottom w:val="none" w:sz="0" w:space="0" w:color="FFFFFF"/>
              <w:right w:val="none" w:sz="0" w:space="0" w:color="FFFFFF"/>
            </w:tcBorders>
            <w:shd w:val="clear" w:color="auto" w:fill="F2F4F4"/>
            <w:tcMar>
              <w:top w:w="80" w:type="dxa"/>
              <w:left w:w="140" w:type="dxa"/>
              <w:bottom w:w="80" w:type="dxa"/>
              <w:right w:w="140" w:type="dxa"/>
            </w:tcMar>
          </w:tcPr>
          <w:p w14:paraId="7EF531E0" w14:textId="77777777" w:rsidR="004344E5" w:rsidRDefault="00000000">
            <w:r>
              <w:rPr>
                <w:i/>
                <w:iCs/>
                <w:color w:val="2C3E50"/>
                <w:sz w:val="20"/>
                <w:szCs w:val="20"/>
              </w:rPr>
              <w:t>Professional resource hub and clinical support (East Midlands)</w:t>
            </w:r>
          </w:p>
        </w:tc>
      </w:tr>
      <w:tr w:rsidR="004344E5" w14:paraId="3D6D7581" w14:textId="77777777">
        <w:tblPrEx>
          <w:tblCellMar>
            <w:top w:w="0" w:type="dxa"/>
            <w:bottom w:w="0" w:type="dxa"/>
          </w:tblCellMar>
        </w:tblPrEx>
        <w:tc>
          <w:tcPr>
            <w:tcW w:w="2200"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257DF9F3" w14:textId="77777777" w:rsidR="004344E5" w:rsidRDefault="00000000">
            <w:r>
              <w:rPr>
                <w:b/>
                <w:bCs/>
                <w:color w:val="2C3E50"/>
                <w:sz w:val="20"/>
                <w:szCs w:val="20"/>
              </w:rPr>
              <w:t>NHS 111</w:t>
            </w:r>
          </w:p>
        </w:tc>
        <w:tc>
          <w:tcPr>
            <w:tcW w:w="2400"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6CEA9838" w14:textId="77777777" w:rsidR="004344E5" w:rsidRDefault="00000000">
            <w:r>
              <w:rPr>
                <w:color w:val="007E82"/>
                <w:sz w:val="20"/>
                <w:szCs w:val="20"/>
              </w:rPr>
              <w:t>111 (non-emergency)</w:t>
            </w:r>
          </w:p>
        </w:tc>
        <w:tc>
          <w:tcPr>
            <w:tcW w:w="5146" w:type="dxa"/>
            <w:tcBorders>
              <w:top w:val="none" w:sz="0" w:space="0" w:color="FFFFFF"/>
              <w:left w:val="none" w:sz="0" w:space="0" w:color="FFFFFF"/>
              <w:bottom w:val="none" w:sz="0" w:space="0" w:color="FFFFFF"/>
              <w:right w:val="none" w:sz="0" w:space="0" w:color="FFFFFF"/>
            </w:tcBorders>
            <w:shd w:val="clear" w:color="auto" w:fill="FFFFFF"/>
            <w:tcMar>
              <w:top w:w="80" w:type="dxa"/>
              <w:left w:w="140" w:type="dxa"/>
              <w:bottom w:w="80" w:type="dxa"/>
              <w:right w:w="140" w:type="dxa"/>
            </w:tcMar>
          </w:tcPr>
          <w:p w14:paraId="7EDE9E57" w14:textId="77777777" w:rsidR="004344E5" w:rsidRDefault="00000000">
            <w:r>
              <w:rPr>
                <w:i/>
                <w:iCs/>
                <w:color w:val="2C3E50"/>
                <w:sz w:val="20"/>
                <w:szCs w:val="20"/>
              </w:rPr>
              <w:t>For medical advice about wounds and injuries</w:t>
            </w:r>
          </w:p>
        </w:tc>
      </w:tr>
    </w:tbl>
    <w:p w14:paraId="2B41A01E" w14:textId="77777777" w:rsidR="004344E5" w:rsidRDefault="004344E5">
      <w:pPr>
        <w:spacing w:before="200" w:after="2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4D355BF2" w14:textId="77777777">
        <w:tblPrEx>
          <w:tblCellMar>
            <w:top w:w="0" w:type="dxa"/>
            <w:bottom w:w="0" w:type="dxa"/>
          </w:tblCellMar>
        </w:tblPrEx>
        <w:tc>
          <w:tcPr>
            <w:tcW w:w="0" w:type="auto"/>
            <w:tcBorders>
              <w:top w:val="none" w:sz="0" w:space="0" w:color="FFFFFF"/>
              <w:left w:val="none" w:sz="0" w:space="0" w:color="FFFFFF"/>
              <w:bottom w:val="none" w:sz="0" w:space="0" w:color="FFFFFF"/>
              <w:right w:val="none" w:sz="0" w:space="0" w:color="FFFFFF"/>
            </w:tcBorders>
            <w:shd w:val="clear" w:color="auto" w:fill="2C3E50"/>
            <w:tcMar>
              <w:top w:w="160" w:type="dxa"/>
              <w:left w:w="280" w:type="dxa"/>
              <w:bottom w:w="160" w:type="dxa"/>
              <w:right w:w="280" w:type="dxa"/>
            </w:tcMar>
          </w:tcPr>
          <w:p w14:paraId="0FA878F7" w14:textId="77777777" w:rsidR="004344E5" w:rsidRDefault="00000000">
            <w:r>
              <w:rPr>
                <w:b/>
                <w:bCs/>
                <w:color w:val="FFFFFF"/>
                <w:sz w:val="36"/>
                <w:szCs w:val="36"/>
              </w:rPr>
              <w:t>8   Looking After Yourself as a Professional</w:t>
            </w:r>
          </w:p>
        </w:tc>
      </w:tr>
    </w:tbl>
    <w:p w14:paraId="13151FF2" w14:textId="77777777" w:rsidR="004344E5" w:rsidRDefault="004344E5">
      <w:pPr>
        <w:spacing w:before="160" w:after="80"/>
      </w:pPr>
    </w:p>
    <w:p w14:paraId="2C772FE7" w14:textId="77777777" w:rsidR="004344E5" w:rsidRDefault="00000000">
      <w:pPr>
        <w:spacing w:before="80" w:after="100"/>
      </w:pPr>
      <w:r>
        <w:rPr>
          <w:color w:val="2C3E50"/>
        </w:rPr>
        <w:t>Working with young people who self-harm can be emotionally challenging. It is normal to feel helpless, anxious, sad or frustrated. These reactions do not mean you have done something wrong.</w:t>
      </w:r>
    </w:p>
    <w:p w14:paraId="7375721A" w14:textId="77777777" w:rsidR="004344E5" w:rsidRDefault="004344E5">
      <w:pPr>
        <w:spacing w:before="80" w:after="8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694DA444" w14:textId="77777777">
        <w:tblPrEx>
          <w:tblCellMar>
            <w:top w:w="0" w:type="dxa"/>
            <w:bottom w:w="0" w:type="dxa"/>
          </w:tblCellMar>
        </w:tblPrEx>
        <w:tc>
          <w:tcPr>
            <w:tcW w:w="0" w:type="auto"/>
            <w:tcBorders>
              <w:top w:val="single" w:sz="6" w:space="0" w:color="D4A017"/>
              <w:left w:val="thick" w:sz="24" w:space="0" w:color="D4A017"/>
              <w:bottom w:val="single" w:sz="6" w:space="0" w:color="D4A017"/>
              <w:right w:val="single" w:sz="6" w:space="0" w:color="D4A017"/>
            </w:tcBorders>
            <w:shd w:val="clear" w:color="auto" w:fill="FEF9E7"/>
            <w:tcMar>
              <w:top w:w="160" w:type="dxa"/>
              <w:left w:w="240" w:type="dxa"/>
              <w:bottom w:w="160" w:type="dxa"/>
              <w:right w:w="240" w:type="dxa"/>
            </w:tcMar>
          </w:tcPr>
          <w:p w14:paraId="7BA750B1" w14:textId="77777777" w:rsidR="004344E5" w:rsidRDefault="00000000">
            <w:pPr>
              <w:spacing w:after="120"/>
            </w:pPr>
            <w:r>
              <w:rPr>
                <w:b/>
                <w:bCs/>
                <w:color w:val="D4A017"/>
                <w:sz w:val="23"/>
                <w:szCs w:val="23"/>
              </w:rPr>
              <w:t>Professional Self-Care</w:t>
            </w:r>
          </w:p>
          <w:p w14:paraId="5CCFA33D" w14:textId="77777777" w:rsidR="004344E5" w:rsidRDefault="00000000">
            <w:pPr>
              <w:spacing w:before="60" w:after="60"/>
              <w:ind w:left="200"/>
            </w:pPr>
            <w:r>
              <w:rPr>
                <w:color w:val="2C3E50"/>
                <w:sz w:val="21"/>
                <w:szCs w:val="21"/>
              </w:rPr>
              <w:t>• Seek regular clinical supervision — discuss difficult cases and your own reactions</w:t>
            </w:r>
          </w:p>
          <w:p w14:paraId="24B64EA0" w14:textId="77777777" w:rsidR="004344E5" w:rsidRDefault="00000000">
            <w:pPr>
              <w:spacing w:before="60" w:after="60"/>
              <w:ind w:left="200"/>
            </w:pPr>
            <w:r>
              <w:rPr>
                <w:color w:val="2C3E50"/>
                <w:sz w:val="21"/>
                <w:szCs w:val="21"/>
              </w:rPr>
              <w:t>• Debrief with a colleague after difficult consultations</w:t>
            </w:r>
          </w:p>
          <w:p w14:paraId="00F32672" w14:textId="77777777" w:rsidR="004344E5" w:rsidRDefault="00000000">
            <w:pPr>
              <w:spacing w:before="60" w:after="60"/>
              <w:ind w:left="200"/>
            </w:pPr>
            <w:r>
              <w:rPr>
                <w:color w:val="2C3E50"/>
                <w:sz w:val="21"/>
                <w:szCs w:val="21"/>
              </w:rPr>
              <w:t>• Know your own limits — there is no shame in escalating or referring</w:t>
            </w:r>
          </w:p>
          <w:p w14:paraId="0B16A07C" w14:textId="77777777" w:rsidR="004344E5" w:rsidRDefault="00000000">
            <w:pPr>
              <w:spacing w:before="60" w:after="60"/>
              <w:ind w:left="200"/>
            </w:pPr>
            <w:r>
              <w:rPr>
                <w:color w:val="2C3E50"/>
                <w:sz w:val="21"/>
                <w:szCs w:val="21"/>
              </w:rPr>
              <w:t>• Access your organisation's wellbeing and occupational health resources</w:t>
            </w:r>
          </w:p>
          <w:p w14:paraId="7E1769F2" w14:textId="77777777" w:rsidR="004344E5" w:rsidRDefault="00000000">
            <w:pPr>
              <w:spacing w:before="60" w:after="60"/>
              <w:ind w:left="200"/>
            </w:pPr>
            <w:r>
              <w:rPr>
                <w:color w:val="2C3E50"/>
                <w:sz w:val="21"/>
                <w:szCs w:val="21"/>
              </w:rPr>
              <w:t>• Remember: you are not responsible for another person's choices — your role is to offer a compassionate, skilled and responsive service</w:t>
            </w:r>
          </w:p>
          <w:p w14:paraId="63485765" w14:textId="77777777" w:rsidR="004344E5" w:rsidRDefault="00000000">
            <w:pPr>
              <w:spacing w:before="60" w:after="60"/>
              <w:ind w:left="200"/>
            </w:pPr>
            <w:r>
              <w:rPr>
                <w:color w:val="2C3E50"/>
                <w:sz w:val="21"/>
                <w:szCs w:val="21"/>
              </w:rPr>
              <w:t>• Normalise emotions in your team — stigma around self-harm affects professionals too</w:t>
            </w:r>
          </w:p>
        </w:tc>
      </w:tr>
    </w:tbl>
    <w:p w14:paraId="62A3B817" w14:textId="77777777" w:rsidR="004344E5" w:rsidRDefault="004344E5">
      <w:pPr>
        <w:spacing w:before="200" w:after="200"/>
      </w:pPr>
    </w:p>
    <w:p w14:paraId="7E5AA9FA" w14:textId="77777777" w:rsidR="00680042" w:rsidRDefault="00680042">
      <w:pPr>
        <w:spacing w:before="200" w:after="200"/>
      </w:pPr>
    </w:p>
    <w:p w14:paraId="33E410A8" w14:textId="77777777" w:rsidR="00680042" w:rsidRDefault="00680042">
      <w:pPr>
        <w:spacing w:before="200" w:after="20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4344E5" w14:paraId="2C73C176" w14:textId="77777777">
        <w:tblPrEx>
          <w:tblCellMar>
            <w:top w:w="0" w:type="dxa"/>
            <w:bottom w:w="0" w:type="dxa"/>
          </w:tblCellMar>
        </w:tblPrEx>
        <w:tc>
          <w:tcPr>
            <w:tcW w:w="0" w:type="auto"/>
            <w:tcBorders>
              <w:top w:val="single" w:sz="4" w:space="0" w:color="BDC3C7"/>
              <w:left w:val="none" w:sz="0" w:space="0" w:color="FFFFFF"/>
              <w:bottom w:val="none" w:sz="0" w:space="0" w:color="FFFFFF"/>
              <w:right w:val="none" w:sz="0" w:space="0" w:color="FFFFFF"/>
            </w:tcBorders>
            <w:shd w:val="clear" w:color="auto" w:fill="F2F4F4"/>
            <w:tcMar>
              <w:top w:w="140" w:type="dxa"/>
              <w:left w:w="200" w:type="dxa"/>
              <w:bottom w:w="140" w:type="dxa"/>
              <w:right w:w="200" w:type="dxa"/>
            </w:tcMar>
          </w:tcPr>
          <w:p w14:paraId="3DDA4011" w14:textId="77777777" w:rsidR="004344E5" w:rsidRDefault="00000000">
            <w:pPr>
              <w:spacing w:after="80"/>
            </w:pPr>
            <w:r>
              <w:rPr>
                <w:b/>
                <w:bCs/>
                <w:color w:val="2C3E50"/>
                <w:sz w:val="20"/>
                <w:szCs w:val="20"/>
              </w:rPr>
              <w:t>Disclaimer and Sources</w:t>
            </w:r>
          </w:p>
          <w:p w14:paraId="78D8B3B9" w14:textId="77777777" w:rsidR="004344E5" w:rsidRDefault="00000000">
            <w:r>
              <w:rPr>
                <w:i/>
                <w:iCs/>
                <w:color w:val="888888"/>
                <w:sz w:val="18"/>
                <w:szCs w:val="18"/>
              </w:rPr>
              <w:t>This document has been produced by Bradford VTS for educational purposes. Clinical information is based on NICE NG225: Self-harm: assessment, management and preventing recurrence (September 2022, last reviewed August 2024); guidance and information from Mind (mind.org.uk); and YoungMinds (youngminds.org.uk). All clinical decisions should be made in accordance with current NICE guidance, local protocols and professional judgement. This document does not replace individual clinical assessment. Always refer to current NICE guidance at www.nice.org.uk/guidance/ng225.</w:t>
            </w:r>
          </w:p>
        </w:tc>
      </w:tr>
    </w:tbl>
    <w:p w14:paraId="6FD18C14" w14:textId="77777777" w:rsidR="00B1103F" w:rsidRDefault="00B1103F"/>
    <w:sectPr w:rsidR="00B1103F">
      <w:headerReference w:type="default" r:id="rId7"/>
      <w:footerReference w:type="default" r:id="rId8"/>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629CB7" w14:textId="77777777" w:rsidR="00B1103F" w:rsidRDefault="00B1103F">
      <w:r>
        <w:separator/>
      </w:r>
    </w:p>
  </w:endnote>
  <w:endnote w:type="continuationSeparator" w:id="0">
    <w:p w14:paraId="45C35E7E" w14:textId="77777777" w:rsidR="00B1103F" w:rsidRDefault="00B110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F3384" w14:textId="77777777" w:rsidR="004344E5" w:rsidRDefault="004344E5">
    <w:pPr>
      <w:pBdr>
        <w:top w:val="single" w:sz="4" w:space="1" w:color="B2DFDF"/>
      </w:pBdr>
      <w:spacing w:after="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823"/>
      <w:gridCol w:w="2923"/>
    </w:tblGrid>
    <w:tr w:rsidR="004344E5" w14:paraId="1EA9735F" w14:textId="77777777">
      <w:tblPrEx>
        <w:tblCellMar>
          <w:top w:w="0" w:type="dxa"/>
          <w:bottom w:w="0" w:type="dxa"/>
        </w:tblCellMar>
      </w:tblPrEx>
      <w:tc>
        <w:tcPr>
          <w:tcW w:w="6822" w:type="dxa"/>
          <w:tcBorders>
            <w:top w:val="none" w:sz="0" w:space="0" w:color="FFFFFF"/>
            <w:left w:val="none" w:sz="0" w:space="0" w:color="FFFFFF"/>
            <w:bottom w:val="none" w:sz="0" w:space="0" w:color="FFFFFF"/>
            <w:right w:val="none" w:sz="0" w:space="0" w:color="FFFFFF"/>
          </w:tcBorders>
        </w:tcPr>
        <w:p w14:paraId="57E807D3" w14:textId="77777777" w:rsidR="004344E5" w:rsidRDefault="00000000">
          <w:r>
            <w:rPr>
              <w:color w:val="BDC3C7"/>
              <w:sz w:val="15"/>
              <w:szCs w:val="15"/>
            </w:rPr>
            <w:t>For professional educational use. Always follow current NICE NG225 guidance. bradfordvts.co.uk</w:t>
          </w:r>
        </w:p>
      </w:tc>
      <w:tc>
        <w:tcPr>
          <w:tcW w:w="2923" w:type="dxa"/>
          <w:tcBorders>
            <w:top w:val="none" w:sz="0" w:space="0" w:color="FFFFFF"/>
            <w:left w:val="none" w:sz="0" w:space="0" w:color="FFFFFF"/>
            <w:bottom w:val="none" w:sz="0" w:space="0" w:color="FFFFFF"/>
            <w:right w:val="none" w:sz="0" w:space="0" w:color="FFFFFF"/>
          </w:tcBorders>
        </w:tcPr>
        <w:p w14:paraId="7B80FE51" w14:textId="77777777" w:rsidR="004344E5" w:rsidRDefault="00000000">
          <w:pPr>
            <w:jc w:val="right"/>
          </w:pPr>
          <w:r>
            <w:rPr>
              <w:color w:val="BDC3C7"/>
              <w:sz w:val="15"/>
              <w:szCs w:val="15"/>
            </w:rPr>
            <w:t xml:space="preserve">Page </w:t>
          </w:r>
          <w:r>
            <w:rPr>
              <w:color w:val="BDC3C7"/>
              <w:sz w:val="15"/>
              <w:szCs w:val="15"/>
            </w:rPr>
            <w:fldChar w:fldCharType="begin"/>
          </w:r>
          <w:r>
            <w:rPr>
              <w:color w:val="BDC3C7"/>
              <w:sz w:val="15"/>
              <w:szCs w:val="15"/>
            </w:rPr>
            <w:instrText>PAGE</w:instrText>
          </w:r>
          <w:r>
            <w:rPr>
              <w:color w:val="BDC3C7"/>
              <w:sz w:val="15"/>
              <w:szCs w:val="15"/>
            </w:rPr>
            <w:fldChar w:fldCharType="separate"/>
          </w:r>
          <w:r w:rsidR="00257366">
            <w:rPr>
              <w:noProof/>
              <w:color w:val="BDC3C7"/>
              <w:sz w:val="15"/>
              <w:szCs w:val="15"/>
            </w:rPr>
            <w:t>1</w:t>
          </w:r>
          <w:r>
            <w:rPr>
              <w:color w:val="BDC3C7"/>
              <w:sz w:val="15"/>
              <w:szCs w:val="15"/>
            </w:rPr>
            <w:fldChar w:fldCharType="end"/>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C993C" w14:textId="77777777" w:rsidR="00B1103F" w:rsidRDefault="00B1103F">
      <w:r>
        <w:separator/>
      </w:r>
    </w:p>
  </w:footnote>
  <w:footnote w:type="continuationSeparator" w:id="0">
    <w:p w14:paraId="1A5DA688" w14:textId="77777777" w:rsidR="00B1103F" w:rsidRDefault="00B110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5848"/>
      <w:gridCol w:w="3898"/>
    </w:tblGrid>
    <w:tr w:rsidR="004344E5" w14:paraId="56744F85" w14:textId="77777777">
      <w:tblPrEx>
        <w:tblCellMar>
          <w:top w:w="0" w:type="dxa"/>
          <w:bottom w:w="0" w:type="dxa"/>
        </w:tblCellMar>
      </w:tblPrEx>
      <w:tc>
        <w:tcPr>
          <w:tcW w:w="5847" w:type="dxa"/>
          <w:tcBorders>
            <w:top w:val="none" w:sz="0" w:space="0" w:color="FFFFFF"/>
            <w:left w:val="none" w:sz="0" w:space="0" w:color="FFFFFF"/>
            <w:bottom w:val="none" w:sz="0" w:space="0" w:color="FFFFFF"/>
            <w:right w:val="none" w:sz="0" w:space="0" w:color="FFFFFF"/>
          </w:tcBorders>
        </w:tcPr>
        <w:p w14:paraId="70D1433F" w14:textId="77777777" w:rsidR="004344E5" w:rsidRDefault="00000000">
          <w:r>
            <w:rPr>
              <w:color w:val="007E82"/>
              <w:sz w:val="16"/>
              <w:szCs w:val="16"/>
            </w:rPr>
            <w:t xml:space="preserve">Bradford </w:t>
          </w:r>
          <w:proofErr w:type="gramStart"/>
          <w:r>
            <w:rPr>
              <w:color w:val="007E82"/>
              <w:sz w:val="16"/>
              <w:szCs w:val="16"/>
            </w:rPr>
            <w:t>VTS  |</w:t>
          </w:r>
          <w:proofErr w:type="gramEnd"/>
          <w:r>
            <w:rPr>
              <w:color w:val="007E82"/>
              <w:sz w:val="16"/>
              <w:szCs w:val="16"/>
            </w:rPr>
            <w:t xml:space="preserve">  Self-Harm: Professional Guidance</w:t>
          </w:r>
        </w:p>
      </w:tc>
      <w:tc>
        <w:tcPr>
          <w:tcW w:w="3898" w:type="dxa"/>
          <w:tcBorders>
            <w:top w:val="none" w:sz="0" w:space="0" w:color="FFFFFF"/>
            <w:left w:val="none" w:sz="0" w:space="0" w:color="FFFFFF"/>
            <w:bottom w:val="none" w:sz="0" w:space="0" w:color="FFFFFF"/>
            <w:right w:val="none" w:sz="0" w:space="0" w:color="FFFFFF"/>
          </w:tcBorders>
        </w:tcPr>
        <w:p w14:paraId="270DC611" w14:textId="77777777" w:rsidR="004344E5" w:rsidRDefault="00000000">
          <w:pPr>
            <w:jc w:val="right"/>
          </w:pPr>
          <w:r>
            <w:rPr>
              <w:i/>
              <w:iCs/>
              <w:color w:val="BDC3C7"/>
              <w:sz w:val="16"/>
              <w:szCs w:val="16"/>
            </w:rPr>
            <w:t>Based on NICE NG225 (2022, reviewed 2024)</w:t>
          </w:r>
        </w:p>
      </w:tc>
    </w:tr>
  </w:tbl>
  <w:p w14:paraId="471B76E2" w14:textId="77777777" w:rsidR="004344E5" w:rsidRDefault="004344E5">
    <w:pPr>
      <w:pBdr>
        <w:bottom w:val="single" w:sz="4" w:space="1" w:color="B2DFDF"/>
      </w:pBdr>
      <w:spacing w:before="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5975"/>
    <w:multiLevelType w:val="hybridMultilevel"/>
    <w:tmpl w:val="371A584C"/>
    <w:lvl w:ilvl="0" w:tplc="DD629CB4">
      <w:start w:val="1"/>
      <w:numFmt w:val="bullet"/>
      <w:lvlText w:val="●"/>
      <w:lvlJc w:val="left"/>
      <w:pPr>
        <w:ind w:left="720" w:hanging="360"/>
      </w:pPr>
    </w:lvl>
    <w:lvl w:ilvl="1" w:tplc="3D205CCE">
      <w:start w:val="1"/>
      <w:numFmt w:val="bullet"/>
      <w:lvlText w:val="○"/>
      <w:lvlJc w:val="left"/>
      <w:pPr>
        <w:ind w:left="1440" w:hanging="360"/>
      </w:pPr>
    </w:lvl>
    <w:lvl w:ilvl="2" w:tplc="A5346848">
      <w:start w:val="1"/>
      <w:numFmt w:val="bullet"/>
      <w:lvlText w:val="■"/>
      <w:lvlJc w:val="left"/>
      <w:pPr>
        <w:ind w:left="2160" w:hanging="360"/>
      </w:pPr>
    </w:lvl>
    <w:lvl w:ilvl="3" w:tplc="323EFBD4">
      <w:start w:val="1"/>
      <w:numFmt w:val="bullet"/>
      <w:lvlText w:val="●"/>
      <w:lvlJc w:val="left"/>
      <w:pPr>
        <w:ind w:left="2880" w:hanging="360"/>
      </w:pPr>
    </w:lvl>
    <w:lvl w:ilvl="4" w:tplc="84EAAA56">
      <w:start w:val="1"/>
      <w:numFmt w:val="bullet"/>
      <w:lvlText w:val="○"/>
      <w:lvlJc w:val="left"/>
      <w:pPr>
        <w:ind w:left="3600" w:hanging="360"/>
      </w:pPr>
    </w:lvl>
    <w:lvl w:ilvl="5" w:tplc="5596ADCA">
      <w:start w:val="1"/>
      <w:numFmt w:val="bullet"/>
      <w:lvlText w:val="■"/>
      <w:lvlJc w:val="left"/>
      <w:pPr>
        <w:ind w:left="4320" w:hanging="360"/>
      </w:pPr>
    </w:lvl>
    <w:lvl w:ilvl="6" w:tplc="C41614DA">
      <w:start w:val="1"/>
      <w:numFmt w:val="bullet"/>
      <w:lvlText w:val="●"/>
      <w:lvlJc w:val="left"/>
      <w:pPr>
        <w:ind w:left="5040" w:hanging="360"/>
      </w:pPr>
    </w:lvl>
    <w:lvl w:ilvl="7" w:tplc="4CA855D6">
      <w:start w:val="1"/>
      <w:numFmt w:val="bullet"/>
      <w:lvlText w:val="●"/>
      <w:lvlJc w:val="left"/>
      <w:pPr>
        <w:ind w:left="5760" w:hanging="360"/>
      </w:pPr>
    </w:lvl>
    <w:lvl w:ilvl="8" w:tplc="604E14A0">
      <w:start w:val="1"/>
      <w:numFmt w:val="bullet"/>
      <w:lvlText w:val="●"/>
      <w:lvlJc w:val="left"/>
      <w:pPr>
        <w:ind w:left="6480" w:hanging="360"/>
      </w:pPr>
    </w:lvl>
  </w:abstractNum>
  <w:abstractNum w:abstractNumId="1" w15:restartNumberingAfterBreak="0">
    <w:nsid w:val="384C0504"/>
    <w:multiLevelType w:val="hybridMultilevel"/>
    <w:tmpl w:val="4080F314"/>
    <w:lvl w:ilvl="0" w:tplc="F5C4E3B4">
      <w:start w:val="1"/>
      <w:numFmt w:val="bullet"/>
      <w:lvlText w:val="•"/>
      <w:lvlJc w:val="left"/>
      <w:pPr>
        <w:ind w:left="480" w:hanging="280"/>
      </w:pPr>
    </w:lvl>
    <w:lvl w:ilvl="1" w:tplc="F39EBF84">
      <w:numFmt w:val="decimal"/>
      <w:lvlText w:val=""/>
      <w:lvlJc w:val="left"/>
    </w:lvl>
    <w:lvl w:ilvl="2" w:tplc="BFCEDF44">
      <w:numFmt w:val="decimal"/>
      <w:lvlText w:val=""/>
      <w:lvlJc w:val="left"/>
    </w:lvl>
    <w:lvl w:ilvl="3" w:tplc="D6844478">
      <w:numFmt w:val="decimal"/>
      <w:lvlText w:val=""/>
      <w:lvlJc w:val="left"/>
    </w:lvl>
    <w:lvl w:ilvl="4" w:tplc="37C0168A">
      <w:numFmt w:val="decimal"/>
      <w:lvlText w:val=""/>
      <w:lvlJc w:val="left"/>
    </w:lvl>
    <w:lvl w:ilvl="5" w:tplc="0A385F12">
      <w:numFmt w:val="decimal"/>
      <w:lvlText w:val=""/>
      <w:lvlJc w:val="left"/>
    </w:lvl>
    <w:lvl w:ilvl="6" w:tplc="A090323A">
      <w:numFmt w:val="decimal"/>
      <w:lvlText w:val=""/>
      <w:lvlJc w:val="left"/>
    </w:lvl>
    <w:lvl w:ilvl="7" w:tplc="2C6A3CF6">
      <w:numFmt w:val="decimal"/>
      <w:lvlText w:val=""/>
      <w:lvlJc w:val="left"/>
    </w:lvl>
    <w:lvl w:ilvl="8" w:tplc="386A94C0">
      <w:numFmt w:val="decimal"/>
      <w:lvlText w:val=""/>
      <w:lvlJc w:val="left"/>
    </w:lvl>
  </w:abstractNum>
  <w:num w:numId="1" w16cid:durableId="2134711068">
    <w:abstractNumId w:val="0"/>
    <w:lvlOverride w:ilvl="0">
      <w:startOverride w:val="1"/>
    </w:lvlOverride>
  </w:num>
  <w:num w:numId="2" w16cid:durableId="1224440514">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4E5"/>
    <w:rsid w:val="00257366"/>
    <w:rsid w:val="004344E5"/>
    <w:rsid w:val="00680042"/>
    <w:rsid w:val="00B1103F"/>
    <w:rsid w:val="00B970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D0063"/>
  <w15:docId w15:val="{96282E20-68CD-4F89-B931-7A3D39AFC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80" w:after="160"/>
      <w:outlineLvl w:val="0"/>
    </w:pPr>
    <w:rPr>
      <w:b/>
      <w:bCs/>
      <w:color w:val="005A5B"/>
      <w:sz w:val="34"/>
      <w:szCs w:val="34"/>
    </w:rPr>
  </w:style>
  <w:style w:type="paragraph" w:styleId="Heading2">
    <w:name w:val="heading 2"/>
    <w:uiPriority w:val="9"/>
    <w:semiHidden/>
    <w:unhideWhenUsed/>
    <w:qFormat/>
    <w:pPr>
      <w:spacing w:before="200" w:after="100"/>
      <w:outlineLvl w:val="1"/>
    </w:pPr>
    <w:rPr>
      <w:b/>
      <w:bCs/>
      <w:color w:val="2C3E50"/>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15</TotalTime>
  <Pages>13</Pages>
  <Words>3643</Words>
  <Characters>19313</Characters>
  <Application>Microsoft Office Word</Application>
  <DocSecurity>0</DocSecurity>
  <Lines>536</Lines>
  <Paragraphs>370</Paragraphs>
  <ScaleCrop>false</ScaleCrop>
  <Company/>
  <LinksUpToDate>false</LinksUpToDate>
  <CharactersWithSpaces>22586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2026-05-24T14:20:00Z</dcterms:created>
  <dcterms:modified xsi:type="dcterms:W3CDTF">2026-05-24T14:25:00Z</dcterms:modified>
</cp:coreProperties>
</file>