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1871" w14:paraId="489A2343"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A56BB"/>
            <w:tcMar>
              <w:top w:w="0" w:type="dxa"/>
              <w:left w:w="0" w:type="dxa"/>
              <w:bottom w:w="0" w:type="dxa"/>
              <w:right w:w="0" w:type="dxa"/>
            </w:tcMar>
          </w:tcPr>
          <w:p w14:paraId="2BE34350" w14:textId="77777777" w:rsidR="005B1871" w:rsidRDefault="005B1871">
            <w:pPr>
              <w:spacing w:after="4"/>
            </w:pPr>
          </w:p>
        </w:tc>
      </w:tr>
      <w:tr w:rsidR="005B1871" w14:paraId="1886F349"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0A1F3D"/>
            <w:tcMar>
              <w:top w:w="100" w:type="dxa"/>
              <w:left w:w="160" w:type="dxa"/>
              <w:bottom w:w="100" w:type="dxa"/>
              <w:right w:w="160" w:type="dxa"/>
            </w:tcMar>
          </w:tcPr>
          <w:p w14:paraId="5C479AF4" w14:textId="77777777" w:rsidR="005B1871" w:rsidRDefault="005B1871">
            <w:pPr>
              <w:spacing w:after="30"/>
            </w:pPr>
          </w:p>
          <w:p w14:paraId="421065C5" w14:textId="77777777" w:rsidR="005B1871" w:rsidRDefault="00000000">
            <w:pPr>
              <w:spacing w:after="20"/>
              <w:jc w:val="center"/>
            </w:pPr>
            <w:r>
              <w:rPr>
                <w:b/>
                <w:bCs/>
                <w:color w:val="00AFCA"/>
                <w:sz w:val="17"/>
                <w:szCs w:val="17"/>
              </w:rPr>
              <w:t>BRADFORD VTS TEACHING AIDS</w:t>
            </w:r>
          </w:p>
          <w:p w14:paraId="0A1D1C53" w14:textId="77777777" w:rsidR="005B1871" w:rsidRDefault="00000000">
            <w:pPr>
              <w:spacing w:after="16"/>
              <w:jc w:val="center"/>
            </w:pPr>
            <w:r>
              <w:rPr>
                <w:b/>
                <w:bCs/>
                <w:color w:val="FFFFFF"/>
                <w:sz w:val="36"/>
                <w:szCs w:val="36"/>
              </w:rPr>
              <w:t>Counselling Men About Prostate Cancer Risk</w:t>
            </w:r>
          </w:p>
          <w:p w14:paraId="19D442E5" w14:textId="77777777" w:rsidR="005B1871" w:rsidRDefault="00000000">
            <w:pPr>
              <w:spacing w:after="36"/>
              <w:jc w:val="center"/>
            </w:pPr>
            <w:r>
              <w:rPr>
                <w:b/>
                <w:bCs/>
                <w:color w:val="4D87D6"/>
                <w:sz w:val="26"/>
                <w:szCs w:val="26"/>
              </w:rPr>
              <w:t>and the PSA Test</w:t>
            </w:r>
          </w:p>
          <w:p w14:paraId="7F16FB24" w14:textId="77777777" w:rsidR="005B1871" w:rsidRDefault="00000000">
            <w:pPr>
              <w:pBdr>
                <w:bottom w:val="single" w:sz="8" w:space="0" w:color="1A56BB"/>
              </w:pBdr>
              <w:spacing w:after="16"/>
              <w:jc w:val="center"/>
            </w:pPr>
            <w:r>
              <w:rPr>
                <w:sz w:val="2"/>
                <w:szCs w:val="2"/>
              </w:rPr>
              <w:t xml:space="preserve">  </w:t>
            </w:r>
          </w:p>
          <w:p w14:paraId="2FAD9DDF" w14:textId="77777777" w:rsidR="005B1871" w:rsidRDefault="00000000">
            <w:pPr>
              <w:spacing w:before="16" w:after="40"/>
              <w:jc w:val="center"/>
            </w:pPr>
            <w:r>
              <w:rPr>
                <w:i/>
                <w:iCs/>
                <w:color w:val="E4ECF1"/>
                <w:sz w:val="16"/>
                <w:szCs w:val="16"/>
              </w:rPr>
              <w:t xml:space="preserve">A resource for primary care </w:t>
            </w:r>
            <w:proofErr w:type="gramStart"/>
            <w:r>
              <w:rPr>
                <w:i/>
                <w:iCs/>
                <w:color w:val="E4ECF1"/>
                <w:sz w:val="16"/>
                <w:szCs w:val="16"/>
              </w:rPr>
              <w:t>professionals  ·</w:t>
            </w:r>
            <w:proofErr w:type="gramEnd"/>
            <w:r>
              <w:rPr>
                <w:i/>
                <w:iCs/>
                <w:color w:val="E4ECF1"/>
                <w:sz w:val="16"/>
                <w:szCs w:val="16"/>
              </w:rPr>
              <w:t xml:space="preserve">  </w:t>
            </w:r>
            <w:proofErr w:type="gramStart"/>
            <w:r>
              <w:rPr>
                <w:i/>
                <w:iCs/>
                <w:color w:val="E4ECF1"/>
                <w:sz w:val="16"/>
                <w:szCs w:val="16"/>
              </w:rPr>
              <w:t>PCRMP  ·</w:t>
            </w:r>
            <w:proofErr w:type="gramEnd"/>
            <w:r>
              <w:rPr>
                <w:i/>
                <w:iCs/>
                <w:color w:val="E4ECF1"/>
                <w:sz w:val="16"/>
                <w:szCs w:val="16"/>
              </w:rPr>
              <w:t xml:space="preserve">  NICE NG</w:t>
            </w:r>
            <w:proofErr w:type="gramStart"/>
            <w:r>
              <w:rPr>
                <w:i/>
                <w:iCs/>
                <w:color w:val="E4ECF1"/>
                <w:sz w:val="16"/>
                <w:szCs w:val="16"/>
              </w:rPr>
              <w:t>131  ·</w:t>
            </w:r>
            <w:proofErr w:type="gramEnd"/>
            <w:r>
              <w:rPr>
                <w:i/>
                <w:iCs/>
                <w:color w:val="E4ECF1"/>
                <w:sz w:val="16"/>
                <w:szCs w:val="16"/>
              </w:rPr>
              <w:t xml:space="preserve">  NICE NG12</w:t>
            </w:r>
          </w:p>
          <w:p w14:paraId="328E4F5A" w14:textId="77777777" w:rsidR="005B1871" w:rsidRDefault="005B1871">
            <w:pPr>
              <w:spacing w:after="16"/>
            </w:pPr>
          </w:p>
        </w:tc>
      </w:tr>
    </w:tbl>
    <w:p w14:paraId="0C2FE4DB" w14:textId="77777777" w:rsidR="005B1871" w:rsidRDefault="005B1871">
      <w:pPr>
        <w:spacing w:after="12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5B1871" w14:paraId="186F59F5"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007A8A"/>
            <w:tcMar>
              <w:top w:w="0" w:type="dxa"/>
              <w:left w:w="0" w:type="dxa"/>
              <w:bottom w:w="0" w:type="dxa"/>
              <w:right w:w="0" w:type="dxa"/>
            </w:tcMar>
          </w:tcPr>
          <w:p w14:paraId="246B54EA" w14:textId="77777777" w:rsidR="005B1871" w:rsidRDefault="00000000">
            <w:pPr>
              <w:spacing w:before="44" w:after="44"/>
              <w:jc w:val="center"/>
            </w:pPr>
            <w:r>
              <w:rPr>
                <w:b/>
                <w:bCs/>
                <w:color w:val="FFFFFF"/>
                <w:sz w:val="22"/>
                <w:szCs w:val="22"/>
              </w:rPr>
              <w:t>01</w:t>
            </w:r>
          </w:p>
        </w:tc>
        <w:tc>
          <w:tcPr>
            <w:tcW w:w="8760" w:type="dxa"/>
            <w:tcBorders>
              <w:top w:val="none" w:sz="0" w:space="0" w:color="FFFFFF"/>
              <w:left w:val="none" w:sz="0" w:space="0" w:color="FFFFFF"/>
              <w:bottom w:val="none" w:sz="0" w:space="0" w:color="FFFFFF"/>
              <w:right w:val="none" w:sz="0" w:space="0" w:color="FFFFFF"/>
            </w:tcBorders>
            <w:shd w:val="clear" w:color="auto" w:fill="005162"/>
            <w:tcMar>
              <w:top w:w="0" w:type="dxa"/>
              <w:left w:w="160" w:type="dxa"/>
              <w:bottom w:w="0" w:type="dxa"/>
              <w:right w:w="80" w:type="dxa"/>
            </w:tcMar>
          </w:tcPr>
          <w:p w14:paraId="44A5670E" w14:textId="77777777" w:rsidR="005B1871" w:rsidRDefault="00000000">
            <w:pPr>
              <w:spacing w:before="44" w:after="44"/>
            </w:pPr>
            <w:r>
              <w:rPr>
                <w:b/>
                <w:bCs/>
                <w:color w:val="FFFFFF"/>
                <w:sz w:val="20"/>
                <w:szCs w:val="20"/>
              </w:rPr>
              <w:t>Prostate Cancer — Background Facts</w:t>
            </w:r>
          </w:p>
        </w:tc>
      </w:tr>
    </w:tbl>
    <w:p w14:paraId="02DAC5A1" w14:textId="77777777" w:rsidR="005B1871" w:rsidRDefault="005B1871">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2340"/>
        <w:gridCol w:w="2340"/>
        <w:gridCol w:w="2340"/>
        <w:gridCol w:w="2340"/>
      </w:tblGrid>
      <w:tr w:rsidR="005B1871" w14:paraId="20FE9DEC" w14:textId="77777777">
        <w:tblPrEx>
          <w:tblCellMar>
            <w:top w:w="0" w:type="dxa"/>
            <w:bottom w:w="0" w:type="dxa"/>
          </w:tblCellMar>
        </w:tblPrEx>
        <w:tc>
          <w:tcPr>
            <w:tcW w:w="2340" w:type="dxa"/>
            <w:tcBorders>
              <w:top w:val="single" w:sz="12" w:space="0" w:color="1A56BB"/>
              <w:left w:val="single" w:sz="4" w:space="0" w:color="BDD0DA"/>
              <w:bottom w:val="single" w:sz="4" w:space="0" w:color="BDD0DA"/>
              <w:right w:val="single" w:sz="4" w:space="0" w:color="BDD0DA"/>
            </w:tcBorders>
            <w:shd w:val="clear" w:color="auto" w:fill="EBF2FF"/>
            <w:tcMar>
              <w:top w:w="40" w:type="dxa"/>
              <w:left w:w="80" w:type="dxa"/>
              <w:bottom w:w="40" w:type="dxa"/>
              <w:right w:w="80" w:type="dxa"/>
            </w:tcMar>
          </w:tcPr>
          <w:p w14:paraId="1DDC58C1" w14:textId="77777777" w:rsidR="005B1871" w:rsidRDefault="00000000">
            <w:pPr>
              <w:spacing w:before="80" w:after="10"/>
              <w:jc w:val="center"/>
            </w:pPr>
            <w:r>
              <w:rPr>
                <w:b/>
                <w:bCs/>
                <w:color w:val="1A56BB"/>
                <w:sz w:val="36"/>
                <w:szCs w:val="36"/>
              </w:rPr>
              <w:t>52,000+</w:t>
            </w:r>
          </w:p>
          <w:p w14:paraId="29459E7D" w14:textId="77777777" w:rsidR="005B1871" w:rsidRDefault="00000000">
            <w:pPr>
              <w:spacing w:after="80"/>
              <w:jc w:val="center"/>
            </w:pPr>
            <w:r>
              <w:rPr>
                <w:sz w:val="16"/>
                <w:szCs w:val="16"/>
              </w:rPr>
              <w:t>men diagnosed in the UK each year</w:t>
            </w:r>
          </w:p>
        </w:tc>
        <w:tc>
          <w:tcPr>
            <w:tcW w:w="2340" w:type="dxa"/>
            <w:tcBorders>
              <w:top w:val="single" w:sz="12" w:space="0" w:color="007A8A"/>
              <w:left w:val="single" w:sz="4" w:space="0" w:color="BDD0DA"/>
              <w:bottom w:val="single" w:sz="4" w:space="0" w:color="BDD0DA"/>
              <w:right w:val="single" w:sz="4" w:space="0" w:color="BDD0DA"/>
            </w:tcBorders>
            <w:shd w:val="clear" w:color="auto" w:fill="E8F8FB"/>
            <w:tcMar>
              <w:top w:w="40" w:type="dxa"/>
              <w:left w:w="80" w:type="dxa"/>
              <w:bottom w:w="40" w:type="dxa"/>
              <w:right w:w="80" w:type="dxa"/>
            </w:tcMar>
          </w:tcPr>
          <w:p w14:paraId="6EDDD8A1" w14:textId="77777777" w:rsidR="005B1871" w:rsidRDefault="00000000">
            <w:pPr>
              <w:spacing w:before="80" w:after="10"/>
              <w:jc w:val="center"/>
            </w:pPr>
            <w:r>
              <w:rPr>
                <w:b/>
                <w:bCs/>
                <w:color w:val="007A8A"/>
                <w:sz w:val="36"/>
                <w:szCs w:val="36"/>
              </w:rPr>
              <w:t>12,000+</w:t>
            </w:r>
          </w:p>
          <w:p w14:paraId="4FCC93AB" w14:textId="77777777" w:rsidR="005B1871" w:rsidRDefault="00000000">
            <w:pPr>
              <w:spacing w:after="80"/>
              <w:jc w:val="center"/>
            </w:pPr>
            <w:r>
              <w:rPr>
                <w:sz w:val="16"/>
                <w:szCs w:val="16"/>
              </w:rPr>
              <w:t>men die from prostate cancer each year</w:t>
            </w:r>
          </w:p>
        </w:tc>
        <w:tc>
          <w:tcPr>
            <w:tcW w:w="2340" w:type="dxa"/>
            <w:tcBorders>
              <w:top w:val="single" w:sz="12" w:space="0" w:color="6C3FC5"/>
              <w:left w:val="single" w:sz="4" w:space="0" w:color="BDD0DA"/>
              <w:bottom w:val="single" w:sz="4" w:space="0" w:color="BDD0DA"/>
              <w:right w:val="single" w:sz="4" w:space="0" w:color="BDD0DA"/>
            </w:tcBorders>
            <w:shd w:val="clear" w:color="auto" w:fill="F2EDFD"/>
            <w:tcMar>
              <w:top w:w="40" w:type="dxa"/>
              <w:left w:w="80" w:type="dxa"/>
              <w:bottom w:w="40" w:type="dxa"/>
              <w:right w:w="80" w:type="dxa"/>
            </w:tcMar>
          </w:tcPr>
          <w:p w14:paraId="7649F8A2" w14:textId="77777777" w:rsidR="005B1871" w:rsidRDefault="00000000">
            <w:pPr>
              <w:spacing w:before="80" w:after="10"/>
              <w:jc w:val="center"/>
            </w:pPr>
            <w:r>
              <w:rPr>
                <w:b/>
                <w:bCs/>
                <w:color w:val="6C3FC5"/>
                <w:sz w:val="36"/>
                <w:szCs w:val="36"/>
              </w:rPr>
              <w:t>1 in 8</w:t>
            </w:r>
          </w:p>
          <w:p w14:paraId="0ED4662D" w14:textId="77777777" w:rsidR="005B1871" w:rsidRDefault="00000000">
            <w:pPr>
              <w:spacing w:after="80"/>
              <w:jc w:val="center"/>
            </w:pPr>
            <w:r>
              <w:rPr>
                <w:sz w:val="16"/>
                <w:szCs w:val="16"/>
              </w:rPr>
              <w:t>lifetime risk for White men</w:t>
            </w:r>
          </w:p>
        </w:tc>
        <w:tc>
          <w:tcPr>
            <w:tcW w:w="2340" w:type="dxa"/>
            <w:tcBorders>
              <w:top w:val="single" w:sz="12" w:space="0" w:color="C2186B"/>
              <w:left w:val="single" w:sz="4" w:space="0" w:color="BDD0DA"/>
              <w:bottom w:val="single" w:sz="4" w:space="0" w:color="BDD0DA"/>
              <w:right w:val="single" w:sz="4" w:space="0" w:color="BDD0DA"/>
            </w:tcBorders>
            <w:shd w:val="clear" w:color="auto" w:fill="FDE8F3"/>
            <w:tcMar>
              <w:top w:w="40" w:type="dxa"/>
              <w:left w:w="80" w:type="dxa"/>
              <w:bottom w:w="40" w:type="dxa"/>
              <w:right w:w="80" w:type="dxa"/>
            </w:tcMar>
          </w:tcPr>
          <w:p w14:paraId="056081A0" w14:textId="77777777" w:rsidR="005B1871" w:rsidRDefault="00000000">
            <w:pPr>
              <w:spacing w:before="80" w:after="10"/>
              <w:jc w:val="center"/>
            </w:pPr>
            <w:r>
              <w:rPr>
                <w:b/>
                <w:bCs/>
                <w:color w:val="C2186B"/>
                <w:sz w:val="36"/>
                <w:szCs w:val="36"/>
              </w:rPr>
              <w:t>1 in 4</w:t>
            </w:r>
          </w:p>
          <w:p w14:paraId="62599038" w14:textId="77777777" w:rsidR="005B1871" w:rsidRDefault="00000000">
            <w:pPr>
              <w:spacing w:after="80"/>
              <w:jc w:val="center"/>
            </w:pPr>
            <w:r>
              <w:rPr>
                <w:sz w:val="16"/>
                <w:szCs w:val="16"/>
              </w:rPr>
              <w:t>lifetime risk for Black men</w:t>
            </w:r>
          </w:p>
        </w:tc>
      </w:tr>
    </w:tbl>
    <w:p w14:paraId="62FD1796" w14:textId="77777777" w:rsidR="005B1871" w:rsidRDefault="005B1871">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1871" w14:paraId="7D274B85" w14:textId="77777777">
        <w:tblPrEx>
          <w:tblCellMar>
            <w:top w:w="0" w:type="dxa"/>
            <w:bottom w:w="0" w:type="dxa"/>
          </w:tblCellMar>
        </w:tblPrEx>
        <w:tc>
          <w:tcPr>
            <w:tcW w:w="9360" w:type="dxa"/>
            <w:tcBorders>
              <w:top w:val="single" w:sz="10" w:space="0" w:color="00AFCA"/>
              <w:left w:val="single" w:sz="10" w:space="0" w:color="00AFCA"/>
              <w:bottom w:val="single" w:sz="4" w:space="0" w:color="00AFCA"/>
              <w:right w:val="single" w:sz="4" w:space="0" w:color="00AFCA"/>
            </w:tcBorders>
            <w:shd w:val="clear" w:color="auto" w:fill="E8F8FB"/>
            <w:tcMar>
              <w:top w:w="130" w:type="dxa"/>
              <w:left w:w="210" w:type="dxa"/>
              <w:bottom w:w="130" w:type="dxa"/>
              <w:right w:w="210" w:type="dxa"/>
            </w:tcMar>
          </w:tcPr>
          <w:p w14:paraId="227EBFD1" w14:textId="77777777" w:rsidR="005B1871" w:rsidRDefault="00000000">
            <w:pPr>
              <w:spacing w:after="50"/>
            </w:pPr>
            <w:r>
              <w:rPr>
                <w:b/>
                <w:bCs/>
                <w:color w:val="005162"/>
              </w:rPr>
              <w:t>Key background facts:</w:t>
            </w:r>
          </w:p>
          <w:p w14:paraId="73918519" w14:textId="77777777" w:rsidR="005B1871" w:rsidRDefault="00000000">
            <w:pPr>
              <w:pStyle w:val="ListParagraph"/>
              <w:numPr>
                <w:ilvl w:val="0"/>
                <w:numId w:val="2"/>
              </w:numPr>
              <w:spacing w:after="50"/>
            </w:pPr>
            <w:r>
              <w:rPr>
                <w:sz w:val="18"/>
                <w:szCs w:val="18"/>
              </w:rPr>
              <w:t>Prostate cancer is now the most common cancer in UK men.</w:t>
            </w:r>
          </w:p>
          <w:p w14:paraId="30ABF78F" w14:textId="77777777" w:rsidR="005B1871" w:rsidRDefault="00000000">
            <w:pPr>
              <w:pStyle w:val="ListParagraph"/>
              <w:numPr>
                <w:ilvl w:val="0"/>
                <w:numId w:val="2"/>
              </w:numPr>
              <w:spacing w:after="50"/>
            </w:pPr>
            <w:r>
              <w:rPr>
                <w:sz w:val="18"/>
                <w:szCs w:val="18"/>
              </w:rPr>
              <w:t>It is the second most common cause of cancer death in men, after lung cancer.</w:t>
            </w:r>
          </w:p>
          <w:p w14:paraId="5044FCF1" w14:textId="77777777" w:rsidR="005B1871" w:rsidRDefault="00000000">
            <w:pPr>
              <w:pStyle w:val="ListParagraph"/>
              <w:numPr>
                <w:ilvl w:val="0"/>
                <w:numId w:val="2"/>
              </w:numPr>
              <w:spacing w:after="50"/>
            </w:pPr>
            <w:r>
              <w:rPr>
                <w:sz w:val="18"/>
                <w:szCs w:val="18"/>
              </w:rPr>
              <w:t>It is rare below 50. The median age at diagnosis is approximately 70 years.</w:t>
            </w:r>
          </w:p>
          <w:p w14:paraId="01A89B25" w14:textId="77777777" w:rsidR="005B1871" w:rsidRDefault="00000000">
            <w:pPr>
              <w:pStyle w:val="ListParagraph"/>
              <w:numPr>
                <w:ilvl w:val="0"/>
                <w:numId w:val="2"/>
              </w:numPr>
              <w:spacing w:after="50"/>
            </w:pPr>
            <w:r>
              <w:rPr>
                <w:sz w:val="18"/>
                <w:szCs w:val="18"/>
              </w:rPr>
              <w:t xml:space="preserve">Risk is significantly higher in men of </w:t>
            </w:r>
            <w:r>
              <w:rPr>
                <w:b/>
                <w:bCs/>
                <w:sz w:val="18"/>
                <w:szCs w:val="18"/>
              </w:rPr>
              <w:t>Black African or Black Caribbean ethnicity</w:t>
            </w:r>
            <w:r>
              <w:rPr>
                <w:sz w:val="18"/>
                <w:szCs w:val="18"/>
              </w:rPr>
              <w:t xml:space="preserve"> and in those with a first-degree family history of prostate cancer.</w:t>
            </w:r>
          </w:p>
          <w:p w14:paraId="3C549C01" w14:textId="77777777" w:rsidR="005B1871" w:rsidRDefault="00000000">
            <w:pPr>
              <w:pStyle w:val="ListParagraph"/>
              <w:numPr>
                <w:ilvl w:val="0"/>
                <w:numId w:val="2"/>
              </w:numPr>
              <w:spacing w:after="50"/>
            </w:pPr>
            <w:r>
              <w:rPr>
                <w:sz w:val="18"/>
                <w:szCs w:val="18"/>
              </w:rPr>
              <w:t xml:space="preserve">Prostate cancers range from </w:t>
            </w:r>
            <w:r>
              <w:rPr>
                <w:b/>
                <w:bCs/>
                <w:sz w:val="18"/>
                <w:szCs w:val="18"/>
              </w:rPr>
              <w:t xml:space="preserve">very </w:t>
            </w:r>
            <w:proofErr w:type="gramStart"/>
            <w:r>
              <w:rPr>
                <w:b/>
                <w:bCs/>
                <w:sz w:val="18"/>
                <w:szCs w:val="18"/>
              </w:rPr>
              <w:t>slow-growing</w:t>
            </w:r>
            <w:proofErr w:type="gramEnd"/>
            <w:r>
              <w:rPr>
                <w:sz w:val="18"/>
                <w:szCs w:val="18"/>
              </w:rPr>
              <w:t xml:space="preserve"> to </w:t>
            </w:r>
            <w:r>
              <w:rPr>
                <w:b/>
                <w:bCs/>
                <w:sz w:val="18"/>
                <w:szCs w:val="18"/>
              </w:rPr>
              <w:t>aggressively lethal.</w:t>
            </w:r>
            <w:r>
              <w:rPr>
                <w:sz w:val="18"/>
                <w:szCs w:val="18"/>
              </w:rPr>
              <w:t xml:space="preserve"> Slow-growing cancers may never cause symptoms.</w:t>
            </w:r>
          </w:p>
          <w:p w14:paraId="14F1A9BC" w14:textId="77777777" w:rsidR="005B1871" w:rsidRDefault="005B1871">
            <w:pPr>
              <w:spacing w:after="10"/>
            </w:pPr>
          </w:p>
          <w:p w14:paraId="1609484C" w14:textId="77777777" w:rsidR="005B1871" w:rsidRDefault="00000000">
            <w:r>
              <w:rPr>
                <w:i/>
                <w:iCs/>
                <w:color w:val="7A9AAD"/>
                <w:sz w:val="15"/>
                <w:szCs w:val="15"/>
              </w:rPr>
              <w:t>Sources: Cancer Research UK 2022–</w:t>
            </w:r>
            <w:proofErr w:type="gramStart"/>
            <w:r>
              <w:rPr>
                <w:i/>
                <w:iCs/>
                <w:color w:val="7A9AAD"/>
                <w:sz w:val="15"/>
                <w:szCs w:val="15"/>
              </w:rPr>
              <w:t>2024  ·</w:t>
            </w:r>
            <w:proofErr w:type="gramEnd"/>
            <w:r>
              <w:rPr>
                <w:i/>
                <w:iCs/>
                <w:color w:val="7A9AAD"/>
                <w:sz w:val="15"/>
                <w:szCs w:val="15"/>
              </w:rPr>
              <w:t xml:space="preserve">  Prostate Cancer </w:t>
            </w:r>
            <w:proofErr w:type="gramStart"/>
            <w:r>
              <w:rPr>
                <w:i/>
                <w:iCs/>
                <w:color w:val="7A9AAD"/>
                <w:sz w:val="15"/>
                <w:szCs w:val="15"/>
              </w:rPr>
              <w:t>UK  ·</w:t>
            </w:r>
            <w:proofErr w:type="gramEnd"/>
            <w:r>
              <w:rPr>
                <w:i/>
                <w:iCs/>
                <w:color w:val="7A9AAD"/>
                <w:sz w:val="15"/>
                <w:szCs w:val="15"/>
              </w:rPr>
              <w:t xml:space="preserve">  PCRMP</w:t>
            </w:r>
          </w:p>
        </w:tc>
      </w:tr>
    </w:tbl>
    <w:p w14:paraId="67892B32" w14:textId="77777777" w:rsidR="005B1871" w:rsidRDefault="005B1871">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5B1871" w14:paraId="61CC50E9"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1A56BB"/>
            <w:tcMar>
              <w:top w:w="0" w:type="dxa"/>
              <w:left w:w="0" w:type="dxa"/>
              <w:bottom w:w="0" w:type="dxa"/>
              <w:right w:w="0" w:type="dxa"/>
            </w:tcMar>
          </w:tcPr>
          <w:p w14:paraId="144AFD00" w14:textId="77777777" w:rsidR="005B1871" w:rsidRDefault="00000000">
            <w:pPr>
              <w:spacing w:before="44" w:after="44"/>
              <w:jc w:val="center"/>
            </w:pPr>
            <w:r>
              <w:rPr>
                <w:b/>
                <w:bCs/>
                <w:color w:val="FFFFFF"/>
                <w:sz w:val="22"/>
                <w:szCs w:val="22"/>
              </w:rPr>
              <w:t>02</w:t>
            </w:r>
          </w:p>
        </w:tc>
        <w:tc>
          <w:tcPr>
            <w:tcW w:w="8760" w:type="dxa"/>
            <w:tcBorders>
              <w:top w:val="none" w:sz="0" w:space="0" w:color="FFFFFF"/>
              <w:left w:val="none" w:sz="0" w:space="0" w:color="FFFFFF"/>
              <w:bottom w:val="none" w:sz="0" w:space="0" w:color="FFFFFF"/>
              <w:right w:val="none" w:sz="0" w:space="0" w:color="FFFFFF"/>
            </w:tcBorders>
            <w:shd w:val="clear" w:color="auto" w:fill="0A1F3D"/>
            <w:tcMar>
              <w:top w:w="0" w:type="dxa"/>
              <w:left w:w="160" w:type="dxa"/>
              <w:bottom w:w="0" w:type="dxa"/>
              <w:right w:w="80" w:type="dxa"/>
            </w:tcMar>
          </w:tcPr>
          <w:p w14:paraId="1BD8A8B1" w14:textId="77777777" w:rsidR="005B1871" w:rsidRDefault="00000000">
            <w:pPr>
              <w:spacing w:before="44" w:after="44"/>
            </w:pPr>
            <w:r>
              <w:rPr>
                <w:b/>
                <w:bCs/>
                <w:color w:val="FFFFFF"/>
                <w:sz w:val="20"/>
                <w:szCs w:val="20"/>
              </w:rPr>
              <w:t>Key Issues — The PSA Test</w:t>
            </w:r>
          </w:p>
        </w:tc>
      </w:tr>
    </w:tbl>
    <w:p w14:paraId="7648E6D7" w14:textId="77777777" w:rsidR="005B1871" w:rsidRDefault="005B1871">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
        <w:gridCol w:w="9280"/>
      </w:tblGrid>
      <w:tr w:rsidR="005B1871" w14:paraId="480A1959" w14:textId="77777777">
        <w:tblPrEx>
          <w:tblCellMar>
            <w:top w:w="0" w:type="dxa"/>
            <w:bottom w:w="0" w:type="dxa"/>
          </w:tblCellMar>
        </w:tblPrEx>
        <w:tc>
          <w:tcPr>
            <w:tcW w:w="80" w:type="dxa"/>
            <w:tcBorders>
              <w:top w:val="none" w:sz="0" w:space="0" w:color="FFFFFF"/>
              <w:left w:val="none" w:sz="0" w:space="0" w:color="FFFFFF"/>
              <w:bottom w:val="none" w:sz="0" w:space="0" w:color="FFFFFF"/>
              <w:right w:val="none" w:sz="0" w:space="0" w:color="FFFFFF"/>
            </w:tcBorders>
            <w:shd w:val="clear" w:color="auto" w:fill="E07B00"/>
            <w:tcMar>
              <w:top w:w="0" w:type="dxa"/>
              <w:left w:w="0" w:type="dxa"/>
              <w:bottom w:w="0" w:type="dxa"/>
              <w:right w:w="0" w:type="dxa"/>
            </w:tcMar>
          </w:tcPr>
          <w:p w14:paraId="65CCAB08" w14:textId="77777777" w:rsidR="005B1871" w:rsidRDefault="005B1871"/>
        </w:tc>
        <w:tc>
          <w:tcPr>
            <w:tcW w:w="9280" w:type="dxa"/>
            <w:tcBorders>
              <w:top w:val="single" w:sz="6" w:space="0" w:color="E07B00"/>
              <w:left w:val="none" w:sz="0" w:space="0" w:color="FFFFFF"/>
              <w:bottom w:val="single" w:sz="6" w:space="0" w:color="E07B00"/>
              <w:right w:val="single" w:sz="6" w:space="0" w:color="E07B00"/>
            </w:tcBorders>
            <w:shd w:val="clear" w:color="auto" w:fill="FEF5E7"/>
            <w:tcMar>
              <w:top w:w="130" w:type="dxa"/>
              <w:left w:w="200" w:type="dxa"/>
              <w:bottom w:w="130" w:type="dxa"/>
              <w:right w:w="200" w:type="dxa"/>
            </w:tcMar>
          </w:tcPr>
          <w:p w14:paraId="77CA4584" w14:textId="77777777" w:rsidR="005B1871" w:rsidRDefault="00000000">
            <w:pPr>
              <w:spacing w:after="40"/>
            </w:pPr>
            <w:r>
              <w:rPr>
                <w:b/>
                <w:bCs/>
                <w:color w:val="8A4D00"/>
                <w:sz w:val="18"/>
                <w:szCs w:val="18"/>
              </w:rPr>
              <w:t>NHS Policy on PSA Testing</w:t>
            </w:r>
          </w:p>
          <w:p w14:paraId="25D9E393" w14:textId="77777777" w:rsidR="005B1871" w:rsidRDefault="00000000">
            <w:pPr>
              <w:pStyle w:val="ListParagraph"/>
              <w:numPr>
                <w:ilvl w:val="0"/>
                <w:numId w:val="2"/>
              </w:numPr>
              <w:spacing w:after="50"/>
            </w:pPr>
            <w:r>
              <w:rPr>
                <w:sz w:val="18"/>
                <w:szCs w:val="18"/>
              </w:rPr>
              <w:t xml:space="preserve">There is </w:t>
            </w:r>
            <w:r>
              <w:rPr>
                <w:b/>
                <w:bCs/>
                <w:sz w:val="18"/>
                <w:szCs w:val="18"/>
              </w:rPr>
              <w:t>no national prostate cancer screening programme</w:t>
            </w:r>
            <w:r>
              <w:rPr>
                <w:sz w:val="18"/>
                <w:szCs w:val="18"/>
              </w:rPr>
              <w:t xml:space="preserve"> in the UK.</w:t>
            </w:r>
          </w:p>
          <w:p w14:paraId="32FC3361" w14:textId="77777777" w:rsidR="005B1871" w:rsidRDefault="00000000">
            <w:pPr>
              <w:pStyle w:val="ListParagraph"/>
              <w:numPr>
                <w:ilvl w:val="0"/>
                <w:numId w:val="2"/>
              </w:numPr>
              <w:spacing w:after="50"/>
            </w:pPr>
            <w:r>
              <w:rPr>
                <w:sz w:val="18"/>
                <w:szCs w:val="18"/>
              </w:rPr>
              <w:t xml:space="preserve">Any well man aged </w:t>
            </w:r>
            <w:r>
              <w:rPr>
                <w:b/>
                <w:bCs/>
                <w:sz w:val="18"/>
                <w:szCs w:val="18"/>
              </w:rPr>
              <w:t>50 or over</w:t>
            </w:r>
            <w:r>
              <w:rPr>
                <w:sz w:val="18"/>
                <w:szCs w:val="18"/>
              </w:rPr>
              <w:t xml:space="preserve"> may request a PSA test </w:t>
            </w:r>
            <w:r>
              <w:rPr>
                <w:b/>
                <w:bCs/>
                <w:sz w:val="18"/>
                <w:szCs w:val="18"/>
              </w:rPr>
              <w:t>free on the NHS</w:t>
            </w:r>
            <w:r>
              <w:rPr>
                <w:sz w:val="18"/>
                <w:szCs w:val="18"/>
              </w:rPr>
              <w:t>, provided he has first received balanced information about benefits and harms.</w:t>
            </w:r>
          </w:p>
          <w:p w14:paraId="104BD3D4" w14:textId="77777777" w:rsidR="005B1871" w:rsidRDefault="00000000">
            <w:pPr>
              <w:pStyle w:val="ListParagraph"/>
              <w:numPr>
                <w:ilvl w:val="0"/>
                <w:numId w:val="2"/>
              </w:numPr>
              <w:spacing w:after="50"/>
            </w:pPr>
            <w:r>
              <w:rPr>
                <w:sz w:val="18"/>
                <w:szCs w:val="18"/>
              </w:rPr>
              <w:t xml:space="preserve">Do </w:t>
            </w:r>
            <w:r>
              <w:rPr>
                <w:b/>
                <w:bCs/>
                <w:sz w:val="18"/>
                <w:szCs w:val="18"/>
                <w:u w:val="single"/>
              </w:rPr>
              <w:t>not</w:t>
            </w:r>
            <w:r>
              <w:rPr>
                <w:sz w:val="18"/>
                <w:szCs w:val="18"/>
              </w:rPr>
              <w:t xml:space="preserve"> proactively offer PSA testing to asymptomatic men — but respond fully and helpfully when asked.</w:t>
            </w:r>
          </w:p>
        </w:tc>
      </w:tr>
    </w:tbl>
    <w:p w14:paraId="467B410D" w14:textId="77777777" w:rsidR="005B1871" w:rsidRDefault="005B1871">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
        <w:gridCol w:w="9280"/>
      </w:tblGrid>
      <w:tr w:rsidR="005B1871" w14:paraId="47F47AD7" w14:textId="77777777">
        <w:tblPrEx>
          <w:tblCellMar>
            <w:top w:w="0" w:type="dxa"/>
            <w:bottom w:w="0" w:type="dxa"/>
          </w:tblCellMar>
        </w:tblPrEx>
        <w:tc>
          <w:tcPr>
            <w:tcW w:w="80" w:type="dxa"/>
            <w:tcBorders>
              <w:top w:val="none" w:sz="0" w:space="0" w:color="FFFFFF"/>
              <w:left w:val="none" w:sz="0" w:space="0" w:color="FFFFFF"/>
              <w:bottom w:val="none" w:sz="0" w:space="0" w:color="FFFFFF"/>
              <w:right w:val="none" w:sz="0" w:space="0" w:color="FFFFFF"/>
            </w:tcBorders>
            <w:shd w:val="clear" w:color="auto" w:fill="3DAA4A"/>
            <w:tcMar>
              <w:top w:w="0" w:type="dxa"/>
              <w:left w:w="0" w:type="dxa"/>
              <w:bottom w:w="0" w:type="dxa"/>
              <w:right w:w="0" w:type="dxa"/>
            </w:tcMar>
          </w:tcPr>
          <w:p w14:paraId="017B61C6" w14:textId="77777777" w:rsidR="005B1871" w:rsidRDefault="005B1871"/>
        </w:tc>
        <w:tc>
          <w:tcPr>
            <w:tcW w:w="9280" w:type="dxa"/>
            <w:tcBorders>
              <w:top w:val="single" w:sz="6" w:space="0" w:color="3DAA4A"/>
              <w:left w:val="none" w:sz="0" w:space="0" w:color="FFFFFF"/>
              <w:bottom w:val="single" w:sz="6" w:space="0" w:color="3DAA4A"/>
              <w:right w:val="single" w:sz="6" w:space="0" w:color="3DAA4A"/>
            </w:tcBorders>
            <w:shd w:val="clear" w:color="auto" w:fill="EDFAF1"/>
            <w:tcMar>
              <w:top w:w="130" w:type="dxa"/>
              <w:left w:w="200" w:type="dxa"/>
              <w:bottom w:w="130" w:type="dxa"/>
              <w:right w:w="200" w:type="dxa"/>
            </w:tcMar>
          </w:tcPr>
          <w:p w14:paraId="7562986E" w14:textId="77777777" w:rsidR="005B1871" w:rsidRDefault="00000000">
            <w:pPr>
              <w:spacing w:after="40"/>
            </w:pPr>
            <w:r>
              <w:rPr>
                <w:b/>
                <w:bCs/>
                <w:color w:val="1E6B2E"/>
                <w:sz w:val="18"/>
                <w:szCs w:val="18"/>
              </w:rPr>
              <w:t>Higher-Risk Men — Proactive Discussion Required</w:t>
            </w:r>
          </w:p>
          <w:p w14:paraId="627EBA4F" w14:textId="77777777" w:rsidR="005B1871" w:rsidRDefault="00000000">
            <w:pPr>
              <w:pStyle w:val="ListParagraph"/>
              <w:numPr>
                <w:ilvl w:val="0"/>
                <w:numId w:val="2"/>
              </w:numPr>
              <w:spacing w:after="50"/>
            </w:pPr>
            <w:r>
              <w:rPr>
                <w:sz w:val="18"/>
                <w:szCs w:val="18"/>
              </w:rPr>
              <w:t xml:space="preserve">Men of </w:t>
            </w:r>
            <w:r>
              <w:rPr>
                <w:b/>
                <w:bCs/>
                <w:sz w:val="18"/>
                <w:szCs w:val="18"/>
              </w:rPr>
              <w:t>Black ethnicity</w:t>
            </w:r>
            <w:r>
              <w:rPr>
                <w:sz w:val="18"/>
                <w:szCs w:val="18"/>
              </w:rPr>
              <w:t xml:space="preserve">, those with a </w:t>
            </w:r>
            <w:r>
              <w:rPr>
                <w:b/>
                <w:bCs/>
                <w:sz w:val="18"/>
                <w:szCs w:val="18"/>
              </w:rPr>
              <w:t>first-degree family history</w:t>
            </w:r>
            <w:r>
              <w:rPr>
                <w:sz w:val="18"/>
                <w:szCs w:val="18"/>
              </w:rPr>
              <w:t xml:space="preserve">, or known </w:t>
            </w:r>
            <w:r>
              <w:rPr>
                <w:b/>
                <w:bCs/>
                <w:sz w:val="18"/>
                <w:szCs w:val="18"/>
              </w:rPr>
              <w:t>BRCA2 variant</w:t>
            </w:r>
            <w:r>
              <w:rPr>
                <w:sz w:val="18"/>
                <w:szCs w:val="18"/>
              </w:rPr>
              <w:t xml:space="preserve"> must be proactively offered a discussion about their risk and the option of PSA testing.</w:t>
            </w:r>
          </w:p>
          <w:p w14:paraId="32BE41F1" w14:textId="77777777" w:rsidR="005B1871" w:rsidRDefault="00000000">
            <w:pPr>
              <w:spacing w:before="10"/>
            </w:pPr>
            <w:r>
              <w:rPr>
                <w:i/>
                <w:iCs/>
                <w:color w:val="445566"/>
                <w:sz w:val="15"/>
                <w:szCs w:val="15"/>
              </w:rPr>
              <w:t>UK Clinical Consensus — Prostate Cancer UK, 2024.</w:t>
            </w:r>
          </w:p>
        </w:tc>
      </w:tr>
    </w:tbl>
    <w:p w14:paraId="09195E1B" w14:textId="77777777" w:rsidR="005B1871" w:rsidRDefault="005B1871">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1871" w14:paraId="52D27F0D" w14:textId="77777777">
        <w:tblPrEx>
          <w:tblCellMar>
            <w:top w:w="0" w:type="dxa"/>
            <w:bottom w:w="0" w:type="dxa"/>
          </w:tblCellMar>
        </w:tblPrEx>
        <w:tc>
          <w:tcPr>
            <w:tcW w:w="9360" w:type="dxa"/>
            <w:tcBorders>
              <w:top w:val="single" w:sz="10" w:space="0" w:color="00AFCA"/>
              <w:left w:val="single" w:sz="10" w:space="0" w:color="00AFCA"/>
              <w:bottom w:val="single" w:sz="4" w:space="0" w:color="00AFCA"/>
              <w:right w:val="single" w:sz="4" w:space="0" w:color="00AFCA"/>
            </w:tcBorders>
            <w:shd w:val="clear" w:color="auto" w:fill="E8F8FB"/>
            <w:tcMar>
              <w:top w:w="130" w:type="dxa"/>
              <w:left w:w="210" w:type="dxa"/>
              <w:bottom w:w="130" w:type="dxa"/>
              <w:right w:w="210" w:type="dxa"/>
            </w:tcMar>
          </w:tcPr>
          <w:p w14:paraId="2D3BD6AD" w14:textId="77777777" w:rsidR="005B1871" w:rsidRDefault="00000000">
            <w:pPr>
              <w:spacing w:after="50"/>
            </w:pPr>
            <w:r>
              <w:rPr>
                <w:b/>
                <w:bCs/>
                <w:color w:val="005162"/>
              </w:rPr>
              <w:t>Limitations Men Must Understand Before Testing:</w:t>
            </w:r>
          </w:p>
          <w:p w14:paraId="6BA76C68" w14:textId="77777777" w:rsidR="005B1871" w:rsidRDefault="00000000">
            <w:pPr>
              <w:spacing w:after="20"/>
            </w:pPr>
            <w:r>
              <w:rPr>
                <w:b/>
                <w:bCs/>
                <w:color w:val="0A1F3D"/>
                <w:sz w:val="18"/>
                <w:szCs w:val="18"/>
              </w:rPr>
              <w:t>The test is not diagnostic</w:t>
            </w:r>
          </w:p>
          <w:p w14:paraId="10F6CF84" w14:textId="77777777" w:rsidR="005B1871" w:rsidRDefault="00000000">
            <w:pPr>
              <w:pStyle w:val="ListParagraph"/>
              <w:numPr>
                <w:ilvl w:val="0"/>
                <w:numId w:val="3"/>
              </w:numPr>
              <w:spacing w:after="36"/>
            </w:pPr>
            <w:r>
              <w:rPr>
                <w:color w:val="445566"/>
                <w:sz w:val="17"/>
                <w:szCs w:val="17"/>
              </w:rPr>
              <w:t>A raised PSA does not confirm cancer. A normal PSA does not exclude it.</w:t>
            </w:r>
          </w:p>
          <w:p w14:paraId="6783A6A2" w14:textId="77777777" w:rsidR="005B1871" w:rsidRDefault="00000000">
            <w:pPr>
              <w:pStyle w:val="ListParagraph"/>
              <w:numPr>
                <w:ilvl w:val="0"/>
                <w:numId w:val="3"/>
              </w:numPr>
              <w:spacing w:after="36"/>
            </w:pPr>
            <w:r>
              <w:rPr>
                <w:color w:val="445566"/>
                <w:sz w:val="17"/>
                <w:szCs w:val="17"/>
              </w:rPr>
              <w:t>Up to 20% of significant cancers produce a normal PSA (false negative).</w:t>
            </w:r>
          </w:p>
          <w:p w14:paraId="409C9115" w14:textId="77777777" w:rsidR="005B1871" w:rsidRDefault="00000000">
            <w:pPr>
              <w:pStyle w:val="ListParagraph"/>
              <w:numPr>
                <w:ilvl w:val="0"/>
                <w:numId w:val="3"/>
              </w:numPr>
              <w:spacing w:after="36"/>
            </w:pPr>
            <w:r>
              <w:rPr>
                <w:color w:val="445566"/>
                <w:sz w:val="17"/>
                <w:szCs w:val="17"/>
              </w:rPr>
              <w:t>About two-thirds of men with a raised PSA do not have prostate cancer (false positive).</w:t>
            </w:r>
          </w:p>
          <w:p w14:paraId="5176B29C" w14:textId="77777777" w:rsidR="005B1871" w:rsidRDefault="005B1871">
            <w:pPr>
              <w:spacing w:after="20"/>
            </w:pPr>
          </w:p>
          <w:p w14:paraId="51AEFEA9" w14:textId="77777777" w:rsidR="005B1871" w:rsidRDefault="00000000">
            <w:pPr>
              <w:spacing w:after="20"/>
            </w:pPr>
            <w:r>
              <w:rPr>
                <w:b/>
                <w:bCs/>
                <w:color w:val="0A1F3D"/>
                <w:sz w:val="18"/>
                <w:szCs w:val="18"/>
              </w:rPr>
              <w:t>If the PSA is raised — what happens next?</w:t>
            </w:r>
          </w:p>
          <w:p w14:paraId="416C7A21" w14:textId="77777777" w:rsidR="005B1871" w:rsidRDefault="00000000">
            <w:pPr>
              <w:pStyle w:val="ListParagraph"/>
              <w:numPr>
                <w:ilvl w:val="0"/>
                <w:numId w:val="3"/>
              </w:numPr>
              <w:spacing w:after="36"/>
            </w:pPr>
            <w:r>
              <w:rPr>
                <w:color w:val="445566"/>
                <w:sz w:val="17"/>
                <w:szCs w:val="17"/>
              </w:rPr>
              <w:t xml:space="preserve">A </w:t>
            </w:r>
            <w:r>
              <w:rPr>
                <w:b/>
                <w:bCs/>
                <w:sz w:val="17"/>
                <w:szCs w:val="17"/>
              </w:rPr>
              <w:t>multiparametric MRI (</w:t>
            </w:r>
            <w:proofErr w:type="spellStart"/>
            <w:r>
              <w:rPr>
                <w:b/>
                <w:bCs/>
                <w:sz w:val="17"/>
                <w:szCs w:val="17"/>
              </w:rPr>
              <w:t>mpMRI</w:t>
            </w:r>
            <w:proofErr w:type="spellEnd"/>
            <w:r>
              <w:rPr>
                <w:b/>
                <w:bCs/>
                <w:sz w:val="17"/>
                <w:szCs w:val="17"/>
              </w:rPr>
              <w:t>)</w:t>
            </w:r>
            <w:r>
              <w:rPr>
                <w:color w:val="445566"/>
                <w:sz w:val="17"/>
                <w:szCs w:val="17"/>
              </w:rPr>
              <w:t xml:space="preserve"> is performed first, followed by targeted biopsy if indicated (standard UK pathway).</w:t>
            </w:r>
          </w:p>
          <w:p w14:paraId="79960A91" w14:textId="77777777" w:rsidR="005B1871" w:rsidRDefault="00000000">
            <w:pPr>
              <w:pStyle w:val="ListParagraph"/>
              <w:numPr>
                <w:ilvl w:val="0"/>
                <w:numId w:val="3"/>
              </w:numPr>
              <w:spacing w:after="36"/>
            </w:pPr>
            <w:r>
              <w:rPr>
                <w:color w:val="445566"/>
                <w:sz w:val="17"/>
                <w:szCs w:val="17"/>
              </w:rPr>
              <w:t xml:space="preserve">Biopsy risks: haematuria, </w:t>
            </w:r>
            <w:proofErr w:type="spellStart"/>
            <w:r>
              <w:rPr>
                <w:color w:val="445566"/>
                <w:sz w:val="17"/>
                <w:szCs w:val="17"/>
              </w:rPr>
              <w:t>haematospermia</w:t>
            </w:r>
            <w:proofErr w:type="spellEnd"/>
            <w:r>
              <w:rPr>
                <w:color w:val="445566"/>
                <w:sz w:val="17"/>
                <w:szCs w:val="17"/>
              </w:rPr>
              <w:t xml:space="preserve"> (~1 in 3 men), and infection.</w:t>
            </w:r>
          </w:p>
          <w:p w14:paraId="0C2060ED" w14:textId="77777777" w:rsidR="005B1871" w:rsidRDefault="00000000">
            <w:pPr>
              <w:pStyle w:val="ListParagraph"/>
              <w:numPr>
                <w:ilvl w:val="0"/>
                <w:numId w:val="3"/>
              </w:numPr>
              <w:spacing w:after="36"/>
            </w:pPr>
            <w:r>
              <w:rPr>
                <w:color w:val="445566"/>
                <w:sz w:val="17"/>
                <w:szCs w:val="17"/>
              </w:rPr>
              <w:t>Most men find biopsy uncomfortable; some describe it as painful.</w:t>
            </w:r>
          </w:p>
          <w:p w14:paraId="51332E80" w14:textId="77777777" w:rsidR="005B1871" w:rsidRDefault="00000000">
            <w:pPr>
              <w:pStyle w:val="ListParagraph"/>
              <w:numPr>
                <w:ilvl w:val="0"/>
                <w:numId w:val="3"/>
              </w:numPr>
              <w:spacing w:after="36"/>
            </w:pPr>
            <w:r>
              <w:rPr>
                <w:color w:val="445566"/>
                <w:sz w:val="17"/>
                <w:szCs w:val="17"/>
              </w:rPr>
              <w:t>Up to 20% of significant cancers may still be missed at biopsy.</w:t>
            </w:r>
          </w:p>
          <w:p w14:paraId="338BCC80" w14:textId="77777777" w:rsidR="005B1871" w:rsidRDefault="005B1871">
            <w:pPr>
              <w:spacing w:after="20"/>
            </w:pPr>
          </w:p>
          <w:p w14:paraId="153128D6" w14:textId="77777777" w:rsidR="005B1871" w:rsidRDefault="00000000">
            <w:pPr>
              <w:spacing w:after="20"/>
            </w:pPr>
            <w:r>
              <w:rPr>
                <w:b/>
                <w:bCs/>
                <w:color w:val="0A1F3D"/>
                <w:sz w:val="18"/>
                <w:szCs w:val="18"/>
              </w:rPr>
              <w:t>Other important points:</w:t>
            </w:r>
          </w:p>
          <w:p w14:paraId="19F86785" w14:textId="77777777" w:rsidR="005B1871" w:rsidRDefault="00000000">
            <w:pPr>
              <w:pStyle w:val="ListParagraph"/>
              <w:numPr>
                <w:ilvl w:val="0"/>
                <w:numId w:val="2"/>
              </w:numPr>
              <w:spacing w:after="50"/>
            </w:pPr>
            <w:r>
              <w:rPr>
                <w:sz w:val="18"/>
                <w:szCs w:val="18"/>
              </w:rPr>
              <w:t>Both the PSA test and biopsy can cause significant anxiety. Warn men in advance.</w:t>
            </w:r>
          </w:p>
          <w:p w14:paraId="69A8219F" w14:textId="77777777" w:rsidR="005B1871" w:rsidRDefault="00000000">
            <w:pPr>
              <w:pStyle w:val="ListParagraph"/>
              <w:numPr>
                <w:ilvl w:val="0"/>
                <w:numId w:val="2"/>
              </w:numPr>
              <w:spacing w:after="50"/>
            </w:pPr>
            <w:r>
              <w:rPr>
                <w:sz w:val="18"/>
                <w:szCs w:val="18"/>
              </w:rPr>
              <w:t xml:space="preserve">Some detected cancers are slow-growing and may </w:t>
            </w:r>
            <w:r>
              <w:rPr>
                <w:b/>
                <w:bCs/>
                <w:sz w:val="18"/>
                <w:szCs w:val="18"/>
              </w:rPr>
              <w:t>never</w:t>
            </w:r>
            <w:r>
              <w:rPr>
                <w:sz w:val="18"/>
                <w:szCs w:val="18"/>
              </w:rPr>
              <w:t xml:space="preserve"> cause harm. Men may face unnecessary anxiety, investigations, and side effects.</w:t>
            </w:r>
          </w:p>
          <w:p w14:paraId="721EB576" w14:textId="77777777" w:rsidR="005B1871" w:rsidRDefault="00000000">
            <w:pPr>
              <w:pStyle w:val="ListParagraph"/>
              <w:numPr>
                <w:ilvl w:val="0"/>
                <w:numId w:val="2"/>
              </w:numPr>
              <w:spacing w:after="50"/>
            </w:pPr>
            <w:r>
              <w:rPr>
                <w:sz w:val="18"/>
                <w:szCs w:val="18"/>
              </w:rPr>
              <w:t xml:space="preserve">Do </w:t>
            </w:r>
            <w:r>
              <w:rPr>
                <w:b/>
                <w:bCs/>
                <w:sz w:val="18"/>
                <w:szCs w:val="18"/>
              </w:rPr>
              <w:t>not</w:t>
            </w:r>
            <w:r>
              <w:rPr>
                <w:sz w:val="18"/>
                <w:szCs w:val="18"/>
              </w:rPr>
              <w:t xml:space="preserve"> offer PSA testing to asymptomatic men with less than </w:t>
            </w:r>
            <w:r>
              <w:rPr>
                <w:b/>
                <w:bCs/>
                <w:sz w:val="18"/>
                <w:szCs w:val="18"/>
              </w:rPr>
              <w:t>10 years' life expectancy.</w:t>
            </w:r>
          </w:p>
          <w:p w14:paraId="1F2474DE" w14:textId="77777777" w:rsidR="005B1871" w:rsidRDefault="005B1871">
            <w:pPr>
              <w:spacing w:after="20"/>
            </w:pPr>
          </w:p>
          <w:p w14:paraId="54A42C02" w14:textId="77777777" w:rsidR="005B1871" w:rsidRDefault="00000000">
            <w:pPr>
              <w:spacing w:after="20"/>
            </w:pPr>
            <w:r>
              <w:rPr>
                <w:b/>
                <w:bCs/>
                <w:color w:val="1A56BB"/>
                <w:sz w:val="17"/>
                <w:szCs w:val="17"/>
              </w:rPr>
              <w:t>PSA Thresholds (for reference):</w:t>
            </w:r>
          </w:p>
          <w:p w14:paraId="39392DE1" w14:textId="77777777" w:rsidR="005B1871" w:rsidRDefault="00000000">
            <w:pPr>
              <w:pStyle w:val="ListParagraph"/>
              <w:numPr>
                <w:ilvl w:val="0"/>
                <w:numId w:val="3"/>
              </w:numPr>
              <w:spacing w:after="36"/>
            </w:pPr>
            <w:r>
              <w:rPr>
                <w:color w:val="445566"/>
                <w:sz w:val="17"/>
                <w:szCs w:val="17"/>
              </w:rPr>
              <w:t>Asymptomatic men (PCRMP): PSA ≥ 3 ng/mL — consider referral (age 50–69).</w:t>
            </w:r>
          </w:p>
          <w:p w14:paraId="61A1F2D1" w14:textId="77777777" w:rsidR="005B1871" w:rsidRDefault="00000000">
            <w:pPr>
              <w:pStyle w:val="ListParagraph"/>
              <w:numPr>
                <w:ilvl w:val="0"/>
                <w:numId w:val="3"/>
              </w:numPr>
              <w:spacing w:after="36"/>
            </w:pPr>
            <w:r>
              <w:rPr>
                <w:color w:val="445566"/>
                <w:sz w:val="17"/>
                <w:szCs w:val="17"/>
              </w:rPr>
              <w:t xml:space="preserve">Symptomatic men (NICE NG12, 2021): Age 40–49: &gt;2.5 | 50–59: &gt;3.5 | 60–69: &gt;4.5 | 70–79: &gt;6.5 </w:t>
            </w:r>
            <w:proofErr w:type="spellStart"/>
            <w:r>
              <w:rPr>
                <w:color w:val="445566"/>
                <w:sz w:val="17"/>
                <w:szCs w:val="17"/>
              </w:rPr>
              <w:t>μg</w:t>
            </w:r>
            <w:proofErr w:type="spellEnd"/>
            <w:r>
              <w:rPr>
                <w:color w:val="445566"/>
                <w:sz w:val="17"/>
                <w:szCs w:val="17"/>
              </w:rPr>
              <w:t>/L | &lt;40 or &gt;79: clinical judgement.</w:t>
            </w:r>
          </w:p>
          <w:p w14:paraId="1CED3337" w14:textId="77777777" w:rsidR="005B1871" w:rsidRDefault="00000000">
            <w:pPr>
              <w:pStyle w:val="ListParagraph"/>
              <w:numPr>
                <w:ilvl w:val="0"/>
                <w:numId w:val="3"/>
              </w:numPr>
              <w:spacing w:after="36"/>
            </w:pPr>
            <w:r>
              <w:rPr>
                <w:color w:val="445566"/>
                <w:sz w:val="17"/>
                <w:szCs w:val="17"/>
              </w:rPr>
              <w:t xml:space="preserve">Integrate PSA with clinical assessment, DRE, and </w:t>
            </w:r>
            <w:proofErr w:type="spellStart"/>
            <w:r>
              <w:rPr>
                <w:color w:val="445566"/>
                <w:sz w:val="17"/>
                <w:szCs w:val="17"/>
              </w:rPr>
              <w:t>mpMRI</w:t>
            </w:r>
            <w:proofErr w:type="spellEnd"/>
            <w:r>
              <w:rPr>
                <w:color w:val="445566"/>
                <w:sz w:val="17"/>
                <w:szCs w:val="17"/>
              </w:rPr>
              <w:t xml:space="preserve"> — do not act on PSA alone.</w:t>
            </w:r>
          </w:p>
        </w:tc>
      </w:tr>
    </w:tbl>
    <w:p w14:paraId="7060E6CB" w14:textId="77777777" w:rsidR="005B1871" w:rsidRDefault="005B1871">
      <w:pPr>
        <w:spacing w:after="10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5B1871" w14:paraId="750CA18F"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E84855"/>
            <w:tcMar>
              <w:top w:w="0" w:type="dxa"/>
              <w:left w:w="0" w:type="dxa"/>
              <w:bottom w:w="0" w:type="dxa"/>
              <w:right w:w="0" w:type="dxa"/>
            </w:tcMar>
          </w:tcPr>
          <w:p w14:paraId="5082E81D" w14:textId="77777777" w:rsidR="005B1871" w:rsidRDefault="00000000">
            <w:pPr>
              <w:spacing w:before="44" w:after="44"/>
              <w:jc w:val="center"/>
            </w:pPr>
            <w:r>
              <w:rPr>
                <w:b/>
                <w:bCs/>
                <w:color w:val="FFFFFF"/>
                <w:sz w:val="22"/>
                <w:szCs w:val="22"/>
              </w:rPr>
              <w:t>03</w:t>
            </w:r>
          </w:p>
        </w:tc>
        <w:tc>
          <w:tcPr>
            <w:tcW w:w="8760" w:type="dxa"/>
            <w:tcBorders>
              <w:top w:val="none" w:sz="0" w:space="0" w:color="FFFFFF"/>
              <w:left w:val="none" w:sz="0" w:space="0" w:color="FFFFFF"/>
              <w:bottom w:val="none" w:sz="0" w:space="0" w:color="FFFFFF"/>
              <w:right w:val="none" w:sz="0" w:space="0" w:color="FFFFFF"/>
            </w:tcBorders>
            <w:shd w:val="clear" w:color="auto" w:fill="A82030"/>
            <w:tcMar>
              <w:top w:w="0" w:type="dxa"/>
              <w:left w:w="160" w:type="dxa"/>
              <w:bottom w:w="0" w:type="dxa"/>
              <w:right w:w="80" w:type="dxa"/>
            </w:tcMar>
          </w:tcPr>
          <w:p w14:paraId="490F8FCE" w14:textId="77777777" w:rsidR="005B1871" w:rsidRDefault="00000000">
            <w:pPr>
              <w:spacing w:before="44" w:after="44"/>
            </w:pPr>
            <w:r>
              <w:rPr>
                <w:b/>
                <w:bCs/>
                <w:color w:val="FFFFFF"/>
                <w:sz w:val="20"/>
                <w:szCs w:val="20"/>
              </w:rPr>
              <w:t>Prostate Cancer Treatments — What Men Should Know</w:t>
            </w:r>
          </w:p>
        </w:tc>
      </w:tr>
    </w:tbl>
    <w:p w14:paraId="009ECEFC" w14:textId="77777777" w:rsidR="005B1871" w:rsidRDefault="005B1871">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5B1871" w14:paraId="3C53F47A" w14:textId="77777777">
        <w:tblPrEx>
          <w:tblCellMar>
            <w:top w:w="0" w:type="dxa"/>
            <w:bottom w:w="0" w:type="dxa"/>
          </w:tblCellMar>
        </w:tblPrEx>
        <w:tc>
          <w:tcPr>
            <w:tcW w:w="4680" w:type="dxa"/>
            <w:tcBorders>
              <w:top w:val="none" w:sz="0" w:space="0" w:color="FFFFFF"/>
              <w:left w:val="none" w:sz="0" w:space="0" w:color="FFFFFF"/>
              <w:bottom w:val="none" w:sz="0" w:space="0" w:color="FFFFFF"/>
              <w:right w:val="none" w:sz="0" w:space="0" w:color="FFFFFF"/>
            </w:tcBorders>
            <w:shd w:val="clear" w:color="auto" w:fill="1A56BB"/>
            <w:tcMar>
              <w:top w:w="110" w:type="dxa"/>
              <w:left w:w="160" w:type="dxa"/>
              <w:bottom w:w="110" w:type="dxa"/>
              <w:right w:w="160" w:type="dxa"/>
            </w:tcMar>
          </w:tcPr>
          <w:p w14:paraId="6777398A" w14:textId="77777777" w:rsidR="005B1871" w:rsidRDefault="00000000">
            <w:pPr>
              <w:spacing w:after="60"/>
            </w:pPr>
            <w:r>
              <w:rPr>
                <w:b/>
                <w:bCs/>
                <w:color w:val="FFFFFF"/>
                <w:sz w:val="18"/>
                <w:szCs w:val="18"/>
              </w:rPr>
              <w:t>Treatment Option</w:t>
            </w:r>
          </w:p>
        </w:tc>
        <w:tc>
          <w:tcPr>
            <w:tcW w:w="4680" w:type="dxa"/>
            <w:tcBorders>
              <w:top w:val="none" w:sz="0" w:space="0" w:color="FFFFFF"/>
              <w:left w:val="none" w:sz="0" w:space="0" w:color="FFFFFF"/>
              <w:bottom w:val="none" w:sz="0" w:space="0" w:color="FFFFFF"/>
              <w:right w:val="none" w:sz="0" w:space="0" w:color="FFFFFF"/>
            </w:tcBorders>
            <w:shd w:val="clear" w:color="auto" w:fill="1A56BB"/>
            <w:tcMar>
              <w:top w:w="110" w:type="dxa"/>
              <w:left w:w="160" w:type="dxa"/>
              <w:bottom w:w="110" w:type="dxa"/>
              <w:right w:w="160" w:type="dxa"/>
            </w:tcMar>
          </w:tcPr>
          <w:p w14:paraId="63E7527A" w14:textId="77777777" w:rsidR="005B1871" w:rsidRDefault="00000000">
            <w:pPr>
              <w:spacing w:after="60"/>
            </w:pPr>
            <w:r>
              <w:rPr>
                <w:b/>
                <w:bCs/>
                <w:color w:val="FFFFFF"/>
                <w:sz w:val="18"/>
                <w:szCs w:val="18"/>
              </w:rPr>
              <w:t>Key Points</w:t>
            </w:r>
          </w:p>
        </w:tc>
      </w:tr>
      <w:tr w:rsidR="005B1871" w14:paraId="29B39573" w14:textId="77777777">
        <w:tblPrEx>
          <w:tblCellMar>
            <w:top w:w="0" w:type="dxa"/>
            <w:bottom w:w="0" w:type="dxa"/>
          </w:tblCellMar>
        </w:tblPrEx>
        <w:tc>
          <w:tcPr>
            <w:tcW w:w="4680" w:type="dxa"/>
            <w:tcBorders>
              <w:top w:val="single" w:sz="4" w:space="0" w:color="BDD0DA"/>
              <w:left w:val="single" w:sz="4" w:space="0" w:color="BDD0DA"/>
              <w:bottom w:val="single" w:sz="4" w:space="0" w:color="BDD0DA"/>
              <w:right w:val="single" w:sz="4" w:space="0" w:color="BDD0DA"/>
            </w:tcBorders>
            <w:shd w:val="clear" w:color="auto" w:fill="E8F8FB"/>
            <w:tcMar>
              <w:top w:w="90" w:type="dxa"/>
              <w:left w:w="160" w:type="dxa"/>
              <w:bottom w:w="90" w:type="dxa"/>
              <w:right w:w="160" w:type="dxa"/>
            </w:tcMar>
          </w:tcPr>
          <w:p w14:paraId="7BD6C435" w14:textId="77777777" w:rsidR="005B1871" w:rsidRDefault="00000000">
            <w:pPr>
              <w:spacing w:after="60"/>
            </w:pPr>
            <w:r>
              <w:rPr>
                <w:b/>
                <w:bCs/>
                <w:color w:val="005162"/>
                <w:sz w:val="18"/>
                <w:szCs w:val="18"/>
              </w:rPr>
              <w:t>Active Surveillance</w:t>
            </w:r>
          </w:p>
        </w:tc>
        <w:tc>
          <w:tcPr>
            <w:tcW w:w="4680" w:type="dxa"/>
            <w:tcBorders>
              <w:top w:val="single" w:sz="4" w:space="0" w:color="BDD0DA"/>
              <w:left w:val="single" w:sz="4" w:space="0" w:color="BDD0DA"/>
              <w:bottom w:val="single" w:sz="4" w:space="0" w:color="BDD0DA"/>
              <w:right w:val="single" w:sz="4" w:space="0" w:color="BDD0DA"/>
            </w:tcBorders>
            <w:shd w:val="clear" w:color="auto" w:fill="E8F8FB"/>
            <w:tcMar>
              <w:top w:w="90" w:type="dxa"/>
              <w:left w:w="160" w:type="dxa"/>
              <w:bottom w:w="90" w:type="dxa"/>
              <w:right w:w="160" w:type="dxa"/>
            </w:tcMar>
          </w:tcPr>
          <w:p w14:paraId="793227ED" w14:textId="77777777" w:rsidR="005B1871" w:rsidRDefault="00000000">
            <w:pPr>
              <w:spacing w:after="60"/>
            </w:pPr>
            <w:r>
              <w:rPr>
                <w:sz w:val="18"/>
                <w:szCs w:val="18"/>
              </w:rPr>
              <w:t>Recommended first-line for low-risk localised cancer (NICE NG131).</w:t>
            </w:r>
          </w:p>
          <w:p w14:paraId="1432A6E9" w14:textId="77777777" w:rsidR="005B1871" w:rsidRDefault="00000000">
            <w:pPr>
              <w:spacing w:after="60"/>
            </w:pPr>
            <w:r>
              <w:rPr>
                <w:sz w:val="18"/>
                <w:szCs w:val="18"/>
              </w:rPr>
              <w:t>Regular PSA, MRI, and biopsy. Curative treatment if disease progresses.</w:t>
            </w:r>
          </w:p>
          <w:p w14:paraId="7639FD33" w14:textId="77777777" w:rsidR="005B1871" w:rsidRDefault="00000000">
            <w:pPr>
              <w:spacing w:after="60"/>
            </w:pPr>
            <w:r>
              <w:rPr>
                <w:sz w:val="18"/>
                <w:szCs w:val="18"/>
              </w:rPr>
              <w:t>Avoids immediate treatment side effects.</w:t>
            </w:r>
          </w:p>
        </w:tc>
      </w:tr>
      <w:tr w:rsidR="005B1871" w14:paraId="382088C7" w14:textId="77777777">
        <w:tblPrEx>
          <w:tblCellMar>
            <w:top w:w="0" w:type="dxa"/>
            <w:bottom w:w="0" w:type="dxa"/>
          </w:tblCellMar>
        </w:tblPrEx>
        <w:tc>
          <w:tcPr>
            <w:tcW w:w="4680" w:type="dxa"/>
            <w:tcBorders>
              <w:top w:val="single" w:sz="4" w:space="0" w:color="BDD0DA"/>
              <w:left w:val="single" w:sz="4" w:space="0" w:color="BDD0DA"/>
              <w:bottom w:val="single" w:sz="4" w:space="0" w:color="BDD0DA"/>
              <w:right w:val="single" w:sz="4" w:space="0" w:color="BDD0DA"/>
            </w:tcBorders>
            <w:shd w:val="clear" w:color="auto" w:fill="F7FAFC"/>
            <w:tcMar>
              <w:top w:w="90" w:type="dxa"/>
              <w:left w:w="160" w:type="dxa"/>
              <w:bottom w:w="90" w:type="dxa"/>
              <w:right w:w="160" w:type="dxa"/>
            </w:tcMar>
          </w:tcPr>
          <w:p w14:paraId="6979236F" w14:textId="77777777" w:rsidR="005B1871" w:rsidRDefault="00000000">
            <w:pPr>
              <w:spacing w:after="60"/>
            </w:pPr>
            <w:r>
              <w:rPr>
                <w:b/>
                <w:bCs/>
                <w:color w:val="005162"/>
                <w:sz w:val="18"/>
                <w:szCs w:val="18"/>
              </w:rPr>
              <w:t>Radical Prostatectomy</w:t>
            </w:r>
          </w:p>
        </w:tc>
        <w:tc>
          <w:tcPr>
            <w:tcW w:w="4680" w:type="dxa"/>
            <w:tcBorders>
              <w:top w:val="single" w:sz="4" w:space="0" w:color="BDD0DA"/>
              <w:left w:val="single" w:sz="4" w:space="0" w:color="BDD0DA"/>
              <w:bottom w:val="single" w:sz="4" w:space="0" w:color="BDD0DA"/>
              <w:right w:val="single" w:sz="4" w:space="0" w:color="BDD0DA"/>
            </w:tcBorders>
            <w:shd w:val="clear" w:color="auto" w:fill="F7FAFC"/>
            <w:tcMar>
              <w:top w:w="90" w:type="dxa"/>
              <w:left w:w="160" w:type="dxa"/>
              <w:bottom w:w="90" w:type="dxa"/>
              <w:right w:w="160" w:type="dxa"/>
            </w:tcMar>
          </w:tcPr>
          <w:p w14:paraId="67513E2D" w14:textId="77777777" w:rsidR="005B1871" w:rsidRDefault="00000000">
            <w:pPr>
              <w:spacing w:after="60"/>
            </w:pPr>
            <w:r>
              <w:rPr>
                <w:sz w:val="18"/>
                <w:szCs w:val="18"/>
              </w:rPr>
              <w:t>Surgical removal. Potentially curative.</w:t>
            </w:r>
          </w:p>
          <w:p w14:paraId="32CB30EB" w14:textId="77777777" w:rsidR="005B1871" w:rsidRDefault="00000000">
            <w:pPr>
              <w:spacing w:after="60"/>
            </w:pPr>
            <w:r>
              <w:rPr>
                <w:sz w:val="18"/>
                <w:szCs w:val="18"/>
              </w:rPr>
              <w:t>Risks: urinary incontinence, erectile dysfunction.</w:t>
            </w:r>
          </w:p>
        </w:tc>
      </w:tr>
      <w:tr w:rsidR="005B1871" w14:paraId="4B63A18C" w14:textId="77777777">
        <w:tblPrEx>
          <w:tblCellMar>
            <w:top w:w="0" w:type="dxa"/>
            <w:bottom w:w="0" w:type="dxa"/>
          </w:tblCellMar>
        </w:tblPrEx>
        <w:tc>
          <w:tcPr>
            <w:tcW w:w="4680" w:type="dxa"/>
            <w:tcBorders>
              <w:top w:val="single" w:sz="4" w:space="0" w:color="BDD0DA"/>
              <w:left w:val="single" w:sz="4" w:space="0" w:color="BDD0DA"/>
              <w:bottom w:val="single" w:sz="4" w:space="0" w:color="BDD0DA"/>
              <w:right w:val="single" w:sz="4" w:space="0" w:color="BDD0DA"/>
            </w:tcBorders>
            <w:shd w:val="clear" w:color="auto" w:fill="E8F8FB"/>
            <w:tcMar>
              <w:top w:w="90" w:type="dxa"/>
              <w:left w:w="160" w:type="dxa"/>
              <w:bottom w:w="90" w:type="dxa"/>
              <w:right w:w="160" w:type="dxa"/>
            </w:tcMar>
          </w:tcPr>
          <w:p w14:paraId="532C193A" w14:textId="77777777" w:rsidR="005B1871" w:rsidRDefault="00000000">
            <w:pPr>
              <w:spacing w:after="60"/>
            </w:pPr>
            <w:r>
              <w:rPr>
                <w:b/>
                <w:bCs/>
                <w:color w:val="005162"/>
                <w:sz w:val="18"/>
                <w:szCs w:val="18"/>
              </w:rPr>
              <w:t>Radical Radiotherapy</w:t>
            </w:r>
          </w:p>
        </w:tc>
        <w:tc>
          <w:tcPr>
            <w:tcW w:w="4680" w:type="dxa"/>
            <w:tcBorders>
              <w:top w:val="single" w:sz="4" w:space="0" w:color="BDD0DA"/>
              <w:left w:val="single" w:sz="4" w:space="0" w:color="BDD0DA"/>
              <w:bottom w:val="single" w:sz="4" w:space="0" w:color="BDD0DA"/>
              <w:right w:val="single" w:sz="4" w:space="0" w:color="BDD0DA"/>
            </w:tcBorders>
            <w:shd w:val="clear" w:color="auto" w:fill="E8F8FB"/>
            <w:tcMar>
              <w:top w:w="90" w:type="dxa"/>
              <w:left w:w="160" w:type="dxa"/>
              <w:bottom w:w="90" w:type="dxa"/>
              <w:right w:w="160" w:type="dxa"/>
            </w:tcMar>
          </w:tcPr>
          <w:p w14:paraId="5DD0A53A" w14:textId="77777777" w:rsidR="005B1871" w:rsidRDefault="00000000">
            <w:pPr>
              <w:spacing w:after="60"/>
            </w:pPr>
            <w:r>
              <w:rPr>
                <w:sz w:val="18"/>
                <w:szCs w:val="18"/>
              </w:rPr>
              <w:t>External beam ± brachytherapy. Potentially curative.</w:t>
            </w:r>
          </w:p>
          <w:p w14:paraId="285F9623" w14:textId="77777777" w:rsidR="005B1871" w:rsidRDefault="00000000">
            <w:pPr>
              <w:spacing w:after="60"/>
            </w:pPr>
            <w:r>
              <w:rPr>
                <w:sz w:val="18"/>
                <w:szCs w:val="18"/>
              </w:rPr>
              <w:t>Risks: bowel, bladder, and sexual side effects.</w:t>
            </w:r>
          </w:p>
          <w:p w14:paraId="760F7E0D" w14:textId="77777777" w:rsidR="005B1871" w:rsidRDefault="00000000">
            <w:pPr>
              <w:spacing w:after="60"/>
            </w:pPr>
            <w:r>
              <w:rPr>
                <w:sz w:val="18"/>
                <w:szCs w:val="18"/>
              </w:rPr>
              <w:t>Higher-risk disease: combined with androgen deprivation therapy (ADT).</w:t>
            </w:r>
          </w:p>
        </w:tc>
      </w:tr>
      <w:tr w:rsidR="005B1871" w14:paraId="078B7844" w14:textId="77777777">
        <w:tblPrEx>
          <w:tblCellMar>
            <w:top w:w="0" w:type="dxa"/>
            <w:bottom w:w="0" w:type="dxa"/>
          </w:tblCellMar>
        </w:tblPrEx>
        <w:tc>
          <w:tcPr>
            <w:tcW w:w="4680" w:type="dxa"/>
            <w:tcBorders>
              <w:top w:val="single" w:sz="4" w:space="0" w:color="BDD0DA"/>
              <w:left w:val="single" w:sz="4" w:space="0" w:color="BDD0DA"/>
              <w:bottom w:val="single" w:sz="4" w:space="0" w:color="BDD0DA"/>
              <w:right w:val="single" w:sz="4" w:space="0" w:color="BDD0DA"/>
            </w:tcBorders>
            <w:shd w:val="clear" w:color="auto" w:fill="F7FAFC"/>
            <w:tcMar>
              <w:top w:w="90" w:type="dxa"/>
              <w:left w:w="160" w:type="dxa"/>
              <w:bottom w:w="90" w:type="dxa"/>
              <w:right w:w="160" w:type="dxa"/>
            </w:tcMar>
          </w:tcPr>
          <w:p w14:paraId="48395632" w14:textId="77777777" w:rsidR="005B1871" w:rsidRDefault="00000000">
            <w:pPr>
              <w:spacing w:after="60"/>
            </w:pPr>
            <w:r>
              <w:rPr>
                <w:b/>
                <w:bCs/>
                <w:color w:val="445566"/>
                <w:sz w:val="18"/>
                <w:szCs w:val="18"/>
              </w:rPr>
              <w:t>Watchful Waiting</w:t>
            </w:r>
          </w:p>
        </w:tc>
        <w:tc>
          <w:tcPr>
            <w:tcW w:w="4680" w:type="dxa"/>
            <w:tcBorders>
              <w:top w:val="single" w:sz="4" w:space="0" w:color="BDD0DA"/>
              <w:left w:val="single" w:sz="4" w:space="0" w:color="BDD0DA"/>
              <w:bottom w:val="single" w:sz="4" w:space="0" w:color="BDD0DA"/>
              <w:right w:val="single" w:sz="4" w:space="0" w:color="BDD0DA"/>
            </w:tcBorders>
            <w:shd w:val="clear" w:color="auto" w:fill="F7FAFC"/>
            <w:tcMar>
              <w:top w:w="90" w:type="dxa"/>
              <w:left w:w="160" w:type="dxa"/>
              <w:bottom w:w="90" w:type="dxa"/>
              <w:right w:w="160" w:type="dxa"/>
            </w:tcMar>
          </w:tcPr>
          <w:p w14:paraId="5AAC89F0" w14:textId="77777777" w:rsidR="005B1871" w:rsidRDefault="00000000">
            <w:pPr>
              <w:spacing w:after="60"/>
            </w:pPr>
            <w:r>
              <w:rPr>
                <w:sz w:val="18"/>
                <w:szCs w:val="18"/>
              </w:rPr>
              <w:t xml:space="preserve">Palliative strategy — for men </w:t>
            </w:r>
            <w:r>
              <w:rPr>
                <w:b/>
                <w:bCs/>
                <w:sz w:val="18"/>
                <w:szCs w:val="18"/>
              </w:rPr>
              <w:t>not</w:t>
            </w:r>
            <w:r>
              <w:rPr>
                <w:sz w:val="18"/>
                <w:szCs w:val="18"/>
              </w:rPr>
              <w:t xml:space="preserve"> suitable for curative treatment.</w:t>
            </w:r>
          </w:p>
          <w:p w14:paraId="2834AADC" w14:textId="77777777" w:rsidR="005B1871" w:rsidRDefault="00000000">
            <w:pPr>
              <w:spacing w:after="60"/>
            </w:pPr>
            <w:r>
              <w:rPr>
                <w:b/>
                <w:bCs/>
                <w:color w:val="E07B00"/>
                <w:sz w:val="18"/>
                <w:szCs w:val="18"/>
              </w:rPr>
              <w:t xml:space="preserve">Not the same as active surveillance. </w:t>
            </w:r>
            <w:r>
              <w:rPr>
                <w:sz w:val="18"/>
                <w:szCs w:val="18"/>
              </w:rPr>
              <w:t>Do not confuse these.</w:t>
            </w:r>
          </w:p>
        </w:tc>
      </w:tr>
    </w:tbl>
    <w:p w14:paraId="0C9180FA" w14:textId="77777777" w:rsidR="005B1871" w:rsidRDefault="005B1871">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80"/>
        <w:gridCol w:w="9280"/>
      </w:tblGrid>
      <w:tr w:rsidR="005B1871" w14:paraId="06126D9B" w14:textId="77777777">
        <w:tblPrEx>
          <w:tblCellMar>
            <w:top w:w="0" w:type="dxa"/>
            <w:bottom w:w="0" w:type="dxa"/>
          </w:tblCellMar>
        </w:tblPrEx>
        <w:tc>
          <w:tcPr>
            <w:tcW w:w="80" w:type="dxa"/>
            <w:tcBorders>
              <w:top w:val="none" w:sz="0" w:space="0" w:color="FFFFFF"/>
              <w:left w:val="none" w:sz="0" w:space="0" w:color="FFFFFF"/>
              <w:bottom w:val="none" w:sz="0" w:space="0" w:color="FFFFFF"/>
              <w:right w:val="none" w:sz="0" w:space="0" w:color="FFFFFF"/>
            </w:tcBorders>
            <w:shd w:val="clear" w:color="auto" w:fill="1A56BB"/>
            <w:tcMar>
              <w:top w:w="0" w:type="dxa"/>
              <w:left w:w="0" w:type="dxa"/>
              <w:bottom w:w="0" w:type="dxa"/>
              <w:right w:w="0" w:type="dxa"/>
            </w:tcMar>
          </w:tcPr>
          <w:p w14:paraId="450DBA1B" w14:textId="77777777" w:rsidR="005B1871" w:rsidRDefault="005B1871"/>
        </w:tc>
        <w:tc>
          <w:tcPr>
            <w:tcW w:w="9280" w:type="dxa"/>
            <w:tcBorders>
              <w:top w:val="single" w:sz="6" w:space="0" w:color="1A56BB"/>
              <w:left w:val="none" w:sz="0" w:space="0" w:color="FFFFFF"/>
              <w:bottom w:val="single" w:sz="6" w:space="0" w:color="1A56BB"/>
              <w:right w:val="single" w:sz="6" w:space="0" w:color="1A56BB"/>
            </w:tcBorders>
            <w:shd w:val="clear" w:color="auto" w:fill="EBF2FF"/>
            <w:tcMar>
              <w:top w:w="130" w:type="dxa"/>
              <w:left w:w="200" w:type="dxa"/>
              <w:bottom w:w="130" w:type="dxa"/>
              <w:right w:w="200" w:type="dxa"/>
            </w:tcMar>
          </w:tcPr>
          <w:p w14:paraId="3AA97BFE" w14:textId="77777777" w:rsidR="005B1871" w:rsidRDefault="00000000">
            <w:pPr>
              <w:spacing w:after="60"/>
            </w:pPr>
            <w:r>
              <w:rPr>
                <w:sz w:val="18"/>
                <w:szCs w:val="18"/>
              </w:rPr>
              <w:t xml:space="preserve">No single treatment has been shown to reduce overall mortality more than another in </w:t>
            </w:r>
            <w:r>
              <w:rPr>
                <w:b/>
                <w:bCs/>
                <w:sz w:val="18"/>
                <w:szCs w:val="18"/>
              </w:rPr>
              <w:t>low-risk localised prostate cancer</w:t>
            </w:r>
            <w:r>
              <w:rPr>
                <w:sz w:val="18"/>
                <w:szCs w:val="18"/>
              </w:rPr>
              <w:t xml:space="preserve"> in randomised trial evidence. Treatment decisions must be fully individualised.</w:t>
            </w:r>
          </w:p>
          <w:p w14:paraId="1306A57B" w14:textId="77777777" w:rsidR="005B1871" w:rsidRDefault="005B1871">
            <w:pPr>
              <w:spacing w:after="10"/>
            </w:pPr>
          </w:p>
          <w:p w14:paraId="010709DF" w14:textId="77777777" w:rsidR="005B1871" w:rsidRDefault="00000000">
            <w:r>
              <w:rPr>
                <w:i/>
                <w:iCs/>
                <w:color w:val="445566"/>
                <w:sz w:val="16"/>
                <w:szCs w:val="16"/>
              </w:rPr>
              <w:t>Source: NICE NG131 — Prostate Cancer: Diagnosis and Management (2021, updated 2024)</w:t>
            </w:r>
          </w:p>
        </w:tc>
      </w:tr>
    </w:tbl>
    <w:p w14:paraId="0C0392A1" w14:textId="77777777" w:rsidR="005B1871"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5B1871" w14:paraId="78A4AB27"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1A56BB"/>
            <w:tcMar>
              <w:top w:w="0" w:type="dxa"/>
              <w:left w:w="0" w:type="dxa"/>
              <w:bottom w:w="0" w:type="dxa"/>
              <w:right w:w="0" w:type="dxa"/>
            </w:tcMar>
          </w:tcPr>
          <w:p w14:paraId="001CD5C2" w14:textId="77777777" w:rsidR="005B1871" w:rsidRDefault="00000000">
            <w:pPr>
              <w:spacing w:before="44" w:after="44"/>
              <w:jc w:val="center"/>
            </w:pPr>
            <w:r>
              <w:rPr>
                <w:b/>
                <w:bCs/>
                <w:color w:val="FFFFFF"/>
                <w:sz w:val="22"/>
                <w:szCs w:val="22"/>
              </w:rPr>
              <w:lastRenderedPageBreak/>
              <w:t>04</w:t>
            </w:r>
          </w:p>
        </w:tc>
        <w:tc>
          <w:tcPr>
            <w:tcW w:w="8760" w:type="dxa"/>
            <w:tcBorders>
              <w:top w:val="none" w:sz="0" w:space="0" w:color="FFFFFF"/>
              <w:left w:val="none" w:sz="0" w:space="0" w:color="FFFFFF"/>
              <w:bottom w:val="none" w:sz="0" w:space="0" w:color="FFFFFF"/>
              <w:right w:val="none" w:sz="0" w:space="0" w:color="FFFFFF"/>
            </w:tcBorders>
            <w:shd w:val="clear" w:color="auto" w:fill="0A1F3D"/>
            <w:tcMar>
              <w:top w:w="0" w:type="dxa"/>
              <w:left w:w="160" w:type="dxa"/>
              <w:bottom w:w="0" w:type="dxa"/>
              <w:right w:w="80" w:type="dxa"/>
            </w:tcMar>
          </w:tcPr>
          <w:p w14:paraId="6D412E93" w14:textId="77777777" w:rsidR="005B1871" w:rsidRDefault="00000000">
            <w:pPr>
              <w:spacing w:before="44" w:after="44"/>
            </w:pPr>
            <w:r>
              <w:rPr>
                <w:b/>
                <w:bCs/>
                <w:color w:val="FFFFFF"/>
                <w:sz w:val="20"/>
                <w:szCs w:val="20"/>
              </w:rPr>
              <w:t>The Outcome of PSA Testing in 1,000 Men</w:t>
            </w:r>
          </w:p>
        </w:tc>
      </w:tr>
    </w:tbl>
    <w:p w14:paraId="6046EB3B" w14:textId="77777777" w:rsidR="005B1871" w:rsidRDefault="005B1871">
      <w:pPr>
        <w:spacing w:after="80"/>
      </w:pPr>
    </w:p>
    <w:p w14:paraId="1BBB1E36" w14:textId="77777777" w:rsidR="005B1871" w:rsidRDefault="00000000">
      <w:pPr>
        <w:spacing w:after="80"/>
      </w:pPr>
      <w:r>
        <w:rPr>
          <w:sz w:val="18"/>
          <w:szCs w:val="18"/>
        </w:rPr>
        <w:t xml:space="preserve">The diagram below shows what would happen if 1,000 men aged 50–70 underwent PSA testing. </w:t>
      </w:r>
      <w:r>
        <w:rPr>
          <w:b/>
          <w:bCs/>
          <w:sz w:val="18"/>
          <w:szCs w:val="18"/>
        </w:rPr>
        <w:t>Numbers are approximate</w:t>
      </w:r>
      <w:r>
        <w:rPr>
          <w:sz w:val="18"/>
          <w:szCs w:val="18"/>
        </w:rPr>
        <w:t xml:space="preserve"> and vary by age, ethnicity, and individual risk factors.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1871" w14:paraId="581AF17F"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1A56BB"/>
            <w:tcMar>
              <w:top w:w="100" w:type="dxa"/>
              <w:left w:w="160" w:type="dxa"/>
              <w:bottom w:w="100" w:type="dxa"/>
              <w:right w:w="160" w:type="dxa"/>
            </w:tcMar>
          </w:tcPr>
          <w:p w14:paraId="7482C70B" w14:textId="77777777" w:rsidR="005B1871" w:rsidRDefault="00000000">
            <w:pPr>
              <w:spacing w:before="60" w:after="60"/>
              <w:jc w:val="center"/>
            </w:pPr>
            <w:r>
              <w:rPr>
                <w:b/>
                <w:bCs/>
                <w:color w:val="FFFFFF"/>
                <w:sz w:val="20"/>
                <w:szCs w:val="20"/>
              </w:rPr>
              <w:t>For every 1,000 men (aged 50–70) who have the PSA test:</w:t>
            </w:r>
          </w:p>
        </w:tc>
      </w:tr>
    </w:tbl>
    <w:p w14:paraId="1CAF82C2" w14:textId="77777777" w:rsidR="005B1871" w:rsidRDefault="005B1871">
      <w:pPr>
        <w:spacing w:after="8"/>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5B1871" w14:paraId="52A649C0" w14:textId="77777777">
        <w:tblPrEx>
          <w:tblCellMar>
            <w:top w:w="0" w:type="dxa"/>
            <w:bottom w:w="0" w:type="dxa"/>
          </w:tblCellMar>
        </w:tblPrEx>
        <w:tc>
          <w:tcPr>
            <w:tcW w:w="4680" w:type="dxa"/>
            <w:tcBorders>
              <w:top w:val="single" w:sz="10" w:space="0" w:color="1A56BB"/>
              <w:left w:val="single" w:sz="4" w:space="0" w:color="1A56BB"/>
              <w:bottom w:val="single" w:sz="4" w:space="0" w:color="1A56BB"/>
              <w:right w:val="single" w:sz="4" w:space="0" w:color="1A56BB"/>
            </w:tcBorders>
            <w:shd w:val="clear" w:color="auto" w:fill="EBF2FF"/>
            <w:tcMar>
              <w:top w:w="50" w:type="dxa"/>
              <w:left w:w="80" w:type="dxa"/>
              <w:bottom w:w="50" w:type="dxa"/>
              <w:right w:w="80" w:type="dxa"/>
            </w:tcMar>
            <w:vAlign w:val="center"/>
          </w:tcPr>
          <w:p w14:paraId="14381C5A" w14:textId="77777777" w:rsidR="005B1871" w:rsidRDefault="00000000">
            <w:pPr>
              <w:spacing w:before="60" w:after="8"/>
              <w:jc w:val="center"/>
            </w:pPr>
            <w:r>
              <w:rPr>
                <w:b/>
                <w:bCs/>
                <w:color w:val="1A56BB"/>
                <w:sz w:val="38"/>
                <w:szCs w:val="38"/>
              </w:rPr>
              <w:t>~100</w:t>
            </w:r>
          </w:p>
          <w:p w14:paraId="47A4744C" w14:textId="77777777" w:rsidR="005B1871" w:rsidRDefault="00000000">
            <w:pPr>
              <w:spacing w:after="60"/>
              <w:jc w:val="center"/>
            </w:pPr>
            <w:r>
              <w:rPr>
                <w:sz w:val="16"/>
                <w:szCs w:val="16"/>
              </w:rPr>
              <w:t>men have a raised PSA and proceed to biopsy</w:t>
            </w:r>
          </w:p>
        </w:tc>
        <w:tc>
          <w:tcPr>
            <w:tcW w:w="4680" w:type="dxa"/>
            <w:tcBorders>
              <w:top w:val="single" w:sz="10" w:space="0" w:color="E07B00"/>
              <w:left w:val="single" w:sz="4" w:space="0" w:color="E07B00"/>
              <w:bottom w:val="single" w:sz="4" w:space="0" w:color="E07B00"/>
              <w:right w:val="single" w:sz="4" w:space="0" w:color="E07B00"/>
            </w:tcBorders>
            <w:shd w:val="clear" w:color="auto" w:fill="FEF5E7"/>
            <w:tcMar>
              <w:top w:w="50" w:type="dxa"/>
              <w:left w:w="80" w:type="dxa"/>
              <w:bottom w:w="50" w:type="dxa"/>
              <w:right w:w="80" w:type="dxa"/>
            </w:tcMar>
            <w:vAlign w:val="center"/>
          </w:tcPr>
          <w:p w14:paraId="0B0E6C04" w14:textId="77777777" w:rsidR="005B1871" w:rsidRDefault="00000000">
            <w:pPr>
              <w:spacing w:before="60" w:after="8"/>
              <w:jc w:val="center"/>
            </w:pPr>
            <w:r>
              <w:rPr>
                <w:b/>
                <w:bCs/>
                <w:color w:val="E07B00"/>
                <w:sz w:val="38"/>
                <w:szCs w:val="38"/>
              </w:rPr>
              <w:t>~7</w:t>
            </w:r>
          </w:p>
          <w:p w14:paraId="43529837" w14:textId="77777777" w:rsidR="005B1871" w:rsidRDefault="00000000">
            <w:pPr>
              <w:spacing w:after="60"/>
              <w:jc w:val="center"/>
            </w:pPr>
            <w:r>
              <w:rPr>
                <w:sz w:val="16"/>
                <w:szCs w:val="16"/>
              </w:rPr>
              <w:t>men diagnosed with cancer not detected by PSA (false negatives)</w:t>
            </w:r>
          </w:p>
        </w:tc>
      </w:tr>
    </w:tbl>
    <w:p w14:paraId="50682770" w14:textId="77777777" w:rsidR="005B1871" w:rsidRDefault="005B1871">
      <w:pPr>
        <w:spacing w:after="4"/>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5B1871" w14:paraId="7E94D240" w14:textId="77777777">
        <w:tblPrEx>
          <w:tblCellMar>
            <w:top w:w="0" w:type="dxa"/>
            <w:bottom w:w="0" w:type="dxa"/>
          </w:tblCellMar>
        </w:tblPrEx>
        <w:tc>
          <w:tcPr>
            <w:tcW w:w="4680" w:type="dxa"/>
            <w:tcBorders>
              <w:top w:val="none" w:sz="0" w:space="0" w:color="FFFFFF"/>
              <w:left w:val="none" w:sz="0" w:space="0" w:color="FFFFFF"/>
              <w:bottom w:val="none" w:sz="0" w:space="0" w:color="FFFFFF"/>
              <w:right w:val="none" w:sz="0" w:space="0" w:color="FFFFFF"/>
            </w:tcBorders>
            <w:tcMar>
              <w:top w:w="100" w:type="dxa"/>
              <w:left w:w="160" w:type="dxa"/>
              <w:bottom w:w="100" w:type="dxa"/>
              <w:right w:w="160" w:type="dxa"/>
            </w:tcMar>
          </w:tcPr>
          <w:p w14:paraId="46BDC19D" w14:textId="77777777" w:rsidR="005B1871" w:rsidRDefault="00000000">
            <w:pPr>
              <w:jc w:val="center"/>
            </w:pPr>
            <w:r>
              <w:rPr>
                <w:color w:val="1A56BB"/>
                <w:sz w:val="24"/>
                <w:szCs w:val="24"/>
              </w:rPr>
              <w:t>▼</w:t>
            </w:r>
          </w:p>
        </w:tc>
        <w:tc>
          <w:tcPr>
            <w:tcW w:w="4680" w:type="dxa"/>
            <w:tcBorders>
              <w:top w:val="none" w:sz="0" w:space="0" w:color="FFFFFF"/>
              <w:left w:val="none" w:sz="0" w:space="0" w:color="FFFFFF"/>
              <w:bottom w:val="none" w:sz="0" w:space="0" w:color="FFFFFF"/>
              <w:right w:val="none" w:sz="0" w:space="0" w:color="FFFFFF"/>
            </w:tcBorders>
            <w:tcMar>
              <w:top w:w="100" w:type="dxa"/>
              <w:left w:w="160" w:type="dxa"/>
              <w:bottom w:w="100" w:type="dxa"/>
              <w:right w:w="160" w:type="dxa"/>
            </w:tcMar>
          </w:tcPr>
          <w:p w14:paraId="78B97A46" w14:textId="77777777" w:rsidR="005B1871" w:rsidRDefault="005B1871">
            <w:pPr>
              <w:jc w:val="center"/>
            </w:pPr>
          </w:p>
        </w:tc>
      </w:tr>
    </w:tbl>
    <w:p w14:paraId="2E52E726" w14:textId="77777777" w:rsidR="005B1871" w:rsidRDefault="005B1871">
      <w:pPr>
        <w:spacing w:after="4"/>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5B1871" w14:paraId="537C91A7" w14:textId="77777777">
        <w:tblPrEx>
          <w:tblCellMar>
            <w:top w:w="0" w:type="dxa"/>
            <w:bottom w:w="0" w:type="dxa"/>
          </w:tblCellMar>
        </w:tblPrEx>
        <w:tc>
          <w:tcPr>
            <w:tcW w:w="4680" w:type="dxa"/>
            <w:tcBorders>
              <w:top w:val="single" w:sz="10" w:space="0" w:color="445566"/>
              <w:left w:val="single" w:sz="4" w:space="0" w:color="445566"/>
              <w:bottom w:val="single" w:sz="4" w:space="0" w:color="445566"/>
              <w:right w:val="single" w:sz="4" w:space="0" w:color="445566"/>
            </w:tcBorders>
            <w:shd w:val="clear" w:color="auto" w:fill="F7FAFC"/>
            <w:tcMar>
              <w:top w:w="50" w:type="dxa"/>
              <w:left w:w="80" w:type="dxa"/>
              <w:bottom w:w="50" w:type="dxa"/>
              <w:right w:w="80" w:type="dxa"/>
            </w:tcMar>
            <w:vAlign w:val="center"/>
          </w:tcPr>
          <w:p w14:paraId="3D7A670F" w14:textId="77777777" w:rsidR="005B1871" w:rsidRDefault="00000000">
            <w:pPr>
              <w:spacing w:before="60" w:after="8"/>
              <w:jc w:val="center"/>
            </w:pPr>
            <w:r>
              <w:rPr>
                <w:b/>
                <w:bCs/>
                <w:color w:val="445566"/>
                <w:sz w:val="38"/>
                <w:szCs w:val="38"/>
              </w:rPr>
              <w:t>~74</w:t>
            </w:r>
          </w:p>
          <w:p w14:paraId="1BD08484" w14:textId="77777777" w:rsidR="005B1871" w:rsidRDefault="00000000">
            <w:pPr>
              <w:spacing w:after="60"/>
              <w:jc w:val="center"/>
            </w:pPr>
            <w:r>
              <w:rPr>
                <w:sz w:val="16"/>
                <w:szCs w:val="16"/>
              </w:rPr>
              <w:t>men — biopsy does NOT show prostate cancer</w:t>
            </w:r>
          </w:p>
        </w:tc>
        <w:tc>
          <w:tcPr>
            <w:tcW w:w="4680" w:type="dxa"/>
            <w:tcBorders>
              <w:top w:val="single" w:sz="10" w:space="0" w:color="007A8A"/>
              <w:left w:val="single" w:sz="4" w:space="0" w:color="007A8A"/>
              <w:bottom w:val="single" w:sz="4" w:space="0" w:color="007A8A"/>
              <w:right w:val="single" w:sz="4" w:space="0" w:color="007A8A"/>
            </w:tcBorders>
            <w:shd w:val="clear" w:color="auto" w:fill="E8F8FB"/>
            <w:tcMar>
              <w:top w:w="50" w:type="dxa"/>
              <w:left w:w="80" w:type="dxa"/>
              <w:bottom w:w="50" w:type="dxa"/>
              <w:right w:w="80" w:type="dxa"/>
            </w:tcMar>
            <w:vAlign w:val="center"/>
          </w:tcPr>
          <w:p w14:paraId="29787C2B" w14:textId="77777777" w:rsidR="005B1871" w:rsidRDefault="00000000">
            <w:pPr>
              <w:spacing w:before="60" w:after="8"/>
              <w:jc w:val="center"/>
            </w:pPr>
            <w:r>
              <w:rPr>
                <w:b/>
                <w:bCs/>
                <w:color w:val="007A8A"/>
                <w:sz w:val="38"/>
                <w:szCs w:val="38"/>
              </w:rPr>
              <w:t>~26</w:t>
            </w:r>
          </w:p>
          <w:p w14:paraId="0E404AA7" w14:textId="77777777" w:rsidR="005B1871" w:rsidRDefault="00000000">
            <w:pPr>
              <w:spacing w:after="60"/>
              <w:jc w:val="center"/>
            </w:pPr>
            <w:r>
              <w:rPr>
                <w:sz w:val="16"/>
                <w:szCs w:val="16"/>
              </w:rPr>
              <w:t>men diagnosed with prostate cancer</w:t>
            </w:r>
          </w:p>
        </w:tc>
      </w:tr>
    </w:tbl>
    <w:p w14:paraId="6CEC9B37" w14:textId="77777777" w:rsidR="005B1871" w:rsidRDefault="005B1871">
      <w:pPr>
        <w:spacing w:after="4"/>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5B1871" w14:paraId="5B0FC41D" w14:textId="77777777">
        <w:tblPrEx>
          <w:tblCellMar>
            <w:top w:w="0" w:type="dxa"/>
            <w:bottom w:w="0" w:type="dxa"/>
          </w:tblCellMar>
        </w:tblPrEx>
        <w:tc>
          <w:tcPr>
            <w:tcW w:w="4680" w:type="dxa"/>
            <w:tcBorders>
              <w:top w:val="none" w:sz="0" w:space="0" w:color="FFFFFF"/>
              <w:left w:val="none" w:sz="0" w:space="0" w:color="FFFFFF"/>
              <w:bottom w:val="none" w:sz="0" w:space="0" w:color="FFFFFF"/>
              <w:right w:val="none" w:sz="0" w:space="0" w:color="FFFFFF"/>
            </w:tcBorders>
            <w:tcMar>
              <w:top w:w="100" w:type="dxa"/>
              <w:left w:w="160" w:type="dxa"/>
              <w:bottom w:w="100" w:type="dxa"/>
              <w:right w:w="160" w:type="dxa"/>
            </w:tcMar>
          </w:tcPr>
          <w:p w14:paraId="4C0B8E3B" w14:textId="77777777" w:rsidR="005B1871" w:rsidRDefault="00000000">
            <w:pPr>
              <w:jc w:val="center"/>
            </w:pPr>
            <w:r>
              <w:rPr>
                <w:color w:val="1A56BB"/>
                <w:sz w:val="24"/>
                <w:szCs w:val="24"/>
              </w:rPr>
              <w:t>▼</w:t>
            </w:r>
          </w:p>
        </w:tc>
        <w:tc>
          <w:tcPr>
            <w:tcW w:w="4680" w:type="dxa"/>
            <w:tcBorders>
              <w:top w:val="none" w:sz="0" w:space="0" w:color="FFFFFF"/>
              <w:left w:val="none" w:sz="0" w:space="0" w:color="FFFFFF"/>
              <w:bottom w:val="none" w:sz="0" w:space="0" w:color="FFFFFF"/>
              <w:right w:val="none" w:sz="0" w:space="0" w:color="FFFFFF"/>
            </w:tcBorders>
            <w:tcMar>
              <w:top w:w="100" w:type="dxa"/>
              <w:left w:w="160" w:type="dxa"/>
              <w:bottom w:w="100" w:type="dxa"/>
              <w:right w:w="160" w:type="dxa"/>
            </w:tcMar>
          </w:tcPr>
          <w:p w14:paraId="725C5402" w14:textId="77777777" w:rsidR="005B1871" w:rsidRDefault="00000000">
            <w:pPr>
              <w:jc w:val="center"/>
            </w:pPr>
            <w:r>
              <w:rPr>
                <w:i/>
                <w:iCs/>
                <w:color w:val="7A9AAD"/>
                <w:sz w:val="14"/>
                <w:szCs w:val="14"/>
              </w:rPr>
              <w:t>▼</w:t>
            </w:r>
          </w:p>
        </w:tc>
      </w:tr>
    </w:tbl>
    <w:p w14:paraId="06E38240" w14:textId="77777777" w:rsidR="005B1871" w:rsidRDefault="005B1871">
      <w:pPr>
        <w:spacing w:after="4"/>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680"/>
        <w:gridCol w:w="4680"/>
      </w:tblGrid>
      <w:tr w:rsidR="005B1871" w14:paraId="66E97513" w14:textId="77777777">
        <w:tblPrEx>
          <w:tblCellMar>
            <w:top w:w="0" w:type="dxa"/>
            <w:bottom w:w="0" w:type="dxa"/>
          </w:tblCellMar>
        </w:tblPrEx>
        <w:tc>
          <w:tcPr>
            <w:tcW w:w="4680" w:type="dxa"/>
            <w:tcBorders>
              <w:top w:val="single" w:sz="10" w:space="0" w:color="E07B00"/>
              <w:left w:val="single" w:sz="4" w:space="0" w:color="E07B00"/>
              <w:bottom w:val="single" w:sz="4" w:space="0" w:color="E07B00"/>
              <w:right w:val="single" w:sz="4" w:space="0" w:color="E07B00"/>
            </w:tcBorders>
            <w:shd w:val="clear" w:color="auto" w:fill="FEF5E7"/>
            <w:tcMar>
              <w:top w:w="50" w:type="dxa"/>
              <w:left w:w="80" w:type="dxa"/>
              <w:bottom w:w="50" w:type="dxa"/>
              <w:right w:w="80" w:type="dxa"/>
            </w:tcMar>
            <w:vAlign w:val="center"/>
          </w:tcPr>
          <w:p w14:paraId="61089270" w14:textId="77777777" w:rsidR="005B1871" w:rsidRDefault="00000000">
            <w:pPr>
              <w:spacing w:before="60" w:after="8"/>
              <w:jc w:val="center"/>
            </w:pPr>
            <w:r>
              <w:rPr>
                <w:b/>
                <w:bCs/>
                <w:color w:val="E07B00"/>
                <w:sz w:val="38"/>
                <w:szCs w:val="38"/>
              </w:rPr>
              <w:t>~67</w:t>
            </w:r>
          </w:p>
          <w:p w14:paraId="20E6AD94" w14:textId="77777777" w:rsidR="005B1871" w:rsidRDefault="00000000">
            <w:pPr>
              <w:spacing w:after="60"/>
              <w:jc w:val="center"/>
            </w:pPr>
            <w:r>
              <w:rPr>
                <w:sz w:val="16"/>
                <w:szCs w:val="16"/>
              </w:rPr>
              <w:t>men confirmed NOT to have prostate cancer (false positives — PSA)</w:t>
            </w:r>
          </w:p>
        </w:tc>
        <w:tc>
          <w:tcPr>
            <w:tcW w:w="4680" w:type="dxa"/>
            <w:tcBorders>
              <w:top w:val="single" w:sz="10" w:space="0" w:color="E84855"/>
              <w:left w:val="single" w:sz="4" w:space="0" w:color="E84855"/>
              <w:bottom w:val="single" w:sz="4" w:space="0" w:color="E84855"/>
              <w:right w:val="single" w:sz="4" w:space="0" w:color="E84855"/>
            </w:tcBorders>
            <w:shd w:val="clear" w:color="auto" w:fill="FEF0F1"/>
            <w:tcMar>
              <w:top w:w="50" w:type="dxa"/>
              <w:left w:w="80" w:type="dxa"/>
              <w:bottom w:w="50" w:type="dxa"/>
              <w:right w:w="80" w:type="dxa"/>
            </w:tcMar>
            <w:vAlign w:val="center"/>
          </w:tcPr>
          <w:p w14:paraId="4C9DC6E7" w14:textId="77777777" w:rsidR="005B1871" w:rsidRDefault="00000000">
            <w:pPr>
              <w:spacing w:before="60" w:after="8"/>
              <w:jc w:val="center"/>
            </w:pPr>
            <w:r>
              <w:rPr>
                <w:b/>
                <w:bCs/>
                <w:color w:val="E84855"/>
                <w:sz w:val="38"/>
                <w:szCs w:val="38"/>
              </w:rPr>
              <w:t>~7</w:t>
            </w:r>
          </w:p>
          <w:p w14:paraId="5BE47856" w14:textId="77777777" w:rsidR="005B1871" w:rsidRDefault="00000000">
            <w:pPr>
              <w:spacing w:after="60"/>
              <w:jc w:val="center"/>
            </w:pPr>
            <w:r>
              <w:rPr>
                <w:sz w:val="16"/>
                <w:szCs w:val="16"/>
              </w:rPr>
              <w:t>men with cancer missed by original biopsy (false negatives — biopsy)</w:t>
            </w:r>
          </w:p>
        </w:tc>
      </w:tr>
    </w:tbl>
    <w:p w14:paraId="253D4115" w14:textId="77777777" w:rsidR="005B1871" w:rsidRDefault="005B1871">
      <w:pPr>
        <w:spacing w:after="8"/>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1871" w14:paraId="3FCD1398" w14:textId="77777777">
        <w:tblPrEx>
          <w:tblCellMar>
            <w:top w:w="0" w:type="dxa"/>
            <w:bottom w:w="0" w:type="dxa"/>
          </w:tblCellMar>
        </w:tblPrEx>
        <w:tc>
          <w:tcPr>
            <w:tcW w:w="9360" w:type="dxa"/>
            <w:tcBorders>
              <w:top w:val="single" w:sz="4" w:space="0" w:color="BDD0DA"/>
              <w:left w:val="single" w:sz="4" w:space="0" w:color="BDD0DA"/>
              <w:bottom w:val="single" w:sz="4" w:space="0" w:color="BDD0DA"/>
              <w:right w:val="single" w:sz="4" w:space="0" w:color="BDD0DA"/>
            </w:tcBorders>
            <w:shd w:val="clear" w:color="auto" w:fill="F7FAFC"/>
            <w:tcMar>
              <w:top w:w="130" w:type="dxa"/>
              <w:left w:w="210" w:type="dxa"/>
              <w:bottom w:w="130" w:type="dxa"/>
              <w:right w:w="210" w:type="dxa"/>
            </w:tcMar>
          </w:tcPr>
          <w:p w14:paraId="39F67AAD" w14:textId="77777777" w:rsidR="005B1871" w:rsidRDefault="00000000">
            <w:r>
              <w:rPr>
                <w:b/>
                <w:bCs/>
                <w:color w:val="E07B00"/>
                <w:sz w:val="17"/>
                <w:szCs w:val="17"/>
              </w:rPr>
              <w:t xml:space="preserve">Note: </w:t>
            </w:r>
            <w:r>
              <w:rPr>
                <w:i/>
                <w:iCs/>
                <w:color w:val="445566"/>
                <w:sz w:val="17"/>
                <w:szCs w:val="17"/>
              </w:rPr>
              <w:t>Numbers are approximate and vary with age, ethnicity, and individual risk factors. It is not known how many men with detected cancer would have suffered morbidity or mortality had their cancer not been found early.</w:t>
            </w:r>
          </w:p>
        </w:tc>
      </w:tr>
    </w:tbl>
    <w:p w14:paraId="39757267" w14:textId="77777777" w:rsidR="005B1871" w:rsidRDefault="00000000">
      <w:r>
        <w:br w:type="page"/>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5B1871" w14:paraId="66FB114B" w14:textId="77777777">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6C3FC5"/>
            <w:tcMar>
              <w:top w:w="0" w:type="dxa"/>
              <w:left w:w="0" w:type="dxa"/>
              <w:bottom w:w="0" w:type="dxa"/>
              <w:right w:w="0" w:type="dxa"/>
            </w:tcMar>
          </w:tcPr>
          <w:p w14:paraId="69B2BE7E" w14:textId="77777777" w:rsidR="005B1871" w:rsidRDefault="00000000">
            <w:pPr>
              <w:spacing w:before="44" w:after="44"/>
              <w:jc w:val="center"/>
            </w:pPr>
            <w:r>
              <w:rPr>
                <w:b/>
                <w:bCs/>
                <w:color w:val="FFFFFF"/>
                <w:sz w:val="22"/>
                <w:szCs w:val="22"/>
              </w:rPr>
              <w:lastRenderedPageBreak/>
              <w:t>05</w:t>
            </w:r>
          </w:p>
        </w:tc>
        <w:tc>
          <w:tcPr>
            <w:tcW w:w="8760" w:type="dxa"/>
            <w:tcBorders>
              <w:top w:val="none" w:sz="0" w:space="0" w:color="FFFFFF"/>
              <w:left w:val="none" w:sz="0" w:space="0" w:color="FFFFFF"/>
              <w:bottom w:val="none" w:sz="0" w:space="0" w:color="FFFFFF"/>
              <w:right w:val="none" w:sz="0" w:space="0" w:color="FFFFFF"/>
            </w:tcBorders>
            <w:shd w:val="clear" w:color="auto" w:fill="3D1F80"/>
            <w:tcMar>
              <w:top w:w="0" w:type="dxa"/>
              <w:left w:w="160" w:type="dxa"/>
              <w:bottom w:w="0" w:type="dxa"/>
              <w:right w:w="80" w:type="dxa"/>
            </w:tcMar>
          </w:tcPr>
          <w:p w14:paraId="0942E941" w14:textId="77777777" w:rsidR="005B1871" w:rsidRDefault="00000000">
            <w:pPr>
              <w:spacing w:before="44" w:after="44"/>
            </w:pPr>
            <w:r>
              <w:rPr>
                <w:b/>
                <w:bCs/>
                <w:color w:val="FFFFFF"/>
                <w:sz w:val="20"/>
                <w:szCs w:val="20"/>
              </w:rPr>
              <w:t>How to Explain the Numbers — Suggested GP Language</w:t>
            </w:r>
          </w:p>
        </w:tc>
      </w:tr>
    </w:tbl>
    <w:p w14:paraId="48D34A4E" w14:textId="77777777" w:rsidR="005B1871" w:rsidRDefault="005B1871">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1871" w14:paraId="78379512" w14:textId="77777777">
        <w:tblPrEx>
          <w:tblCellMar>
            <w:top w:w="0" w:type="dxa"/>
            <w:bottom w:w="0" w:type="dxa"/>
          </w:tblCellMar>
        </w:tblPrEx>
        <w:tc>
          <w:tcPr>
            <w:tcW w:w="9360" w:type="dxa"/>
            <w:tcBorders>
              <w:top w:val="single" w:sz="10" w:space="0" w:color="00AFCA"/>
              <w:left w:val="single" w:sz="10" w:space="0" w:color="00AFCA"/>
              <w:bottom w:val="single" w:sz="4" w:space="0" w:color="00AFCA"/>
              <w:right w:val="single" w:sz="4" w:space="0" w:color="00AFCA"/>
            </w:tcBorders>
            <w:shd w:val="clear" w:color="auto" w:fill="E8F8FB"/>
            <w:tcMar>
              <w:top w:w="130" w:type="dxa"/>
              <w:left w:w="210" w:type="dxa"/>
              <w:bottom w:w="130" w:type="dxa"/>
              <w:right w:w="210" w:type="dxa"/>
            </w:tcMar>
          </w:tcPr>
          <w:p w14:paraId="6CD666ED" w14:textId="77777777" w:rsidR="005B1871" w:rsidRDefault="00000000">
            <w:r>
              <w:rPr>
                <w:b/>
                <w:bCs/>
                <w:color w:val="005162"/>
                <w:sz w:val="18"/>
                <w:szCs w:val="18"/>
              </w:rPr>
              <w:t xml:space="preserve">The aim is not to overwhelm the patient with statistics. </w:t>
            </w:r>
            <w:r>
              <w:rPr>
                <w:sz w:val="18"/>
                <w:szCs w:val="18"/>
              </w:rPr>
              <w:t>Use simple round numbers and everyday language. The phrases below are starting points — adapt them naturally to your own style and the patient in front of you.</w:t>
            </w:r>
          </w:p>
        </w:tc>
      </w:tr>
    </w:tbl>
    <w:p w14:paraId="075EC0DD" w14:textId="77777777" w:rsidR="005B1871" w:rsidRDefault="005B1871">
      <w:pPr>
        <w:spacing w:after="80"/>
      </w:pPr>
    </w:p>
    <w:p w14:paraId="5919925C" w14:textId="77777777" w:rsidR="005B1871" w:rsidRDefault="00000000">
      <w:pPr>
        <w:spacing w:after="40"/>
      </w:pPr>
      <w:r>
        <w:rPr>
          <w:b/>
          <w:bCs/>
          <w:color w:val="1A56BB"/>
        </w:rPr>
        <w:t>Opening the Conversation</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7"/>
        <w:gridCol w:w="9033"/>
      </w:tblGrid>
      <w:tr w:rsidR="005B1871" w14:paraId="704820D3" w14:textId="77777777">
        <w:tblPrEx>
          <w:tblCellMar>
            <w:top w:w="0" w:type="dxa"/>
            <w:bottom w:w="0" w:type="dxa"/>
          </w:tblCellMar>
        </w:tblPrEx>
        <w:tc>
          <w:tcPr>
            <w:tcW w:w="300" w:type="dxa"/>
            <w:tcBorders>
              <w:top w:val="none" w:sz="0" w:space="0" w:color="FFFFFF"/>
              <w:left w:val="none" w:sz="0" w:space="0" w:color="FFFFFF"/>
              <w:bottom w:val="none" w:sz="0" w:space="0" w:color="FFFFFF"/>
              <w:right w:val="none" w:sz="0" w:space="0" w:color="FFFFFF"/>
            </w:tcBorders>
            <w:shd w:val="clear" w:color="auto" w:fill="6C3FC5"/>
            <w:tcMar>
              <w:top w:w="120" w:type="dxa"/>
              <w:left w:w="60" w:type="dxa"/>
              <w:bottom w:w="120" w:type="dxa"/>
              <w:right w:w="60" w:type="dxa"/>
            </w:tcMar>
            <w:textDirection w:val="btLr"/>
            <w:vAlign w:val="center"/>
          </w:tcPr>
          <w:p w14:paraId="4510B67A" w14:textId="77777777" w:rsidR="005B1871" w:rsidRDefault="00000000">
            <w:pPr>
              <w:jc w:val="center"/>
            </w:pPr>
            <w:r>
              <w:rPr>
                <w:b/>
                <w:bCs/>
                <w:color w:val="FFFFFF"/>
                <w:sz w:val="17"/>
                <w:szCs w:val="17"/>
              </w:rPr>
              <w:t xml:space="preserve">W H A T   </w:t>
            </w:r>
            <w:proofErr w:type="spellStart"/>
            <w:r>
              <w:rPr>
                <w:b/>
                <w:bCs/>
                <w:color w:val="FFFFFF"/>
                <w:sz w:val="17"/>
                <w:szCs w:val="17"/>
              </w:rPr>
              <w:t>T</w:t>
            </w:r>
            <w:proofErr w:type="spellEnd"/>
            <w:r>
              <w:rPr>
                <w:b/>
                <w:bCs/>
                <w:color w:val="FFFFFF"/>
                <w:sz w:val="17"/>
                <w:szCs w:val="17"/>
              </w:rPr>
              <w:t xml:space="preserve"> O   S A Y</w:t>
            </w:r>
          </w:p>
        </w:tc>
        <w:tc>
          <w:tcPr>
            <w:tcW w:w="9060" w:type="dxa"/>
            <w:tcBorders>
              <w:top w:val="none" w:sz="0" w:space="0" w:color="FFFFFF"/>
              <w:left w:val="none" w:sz="0" w:space="0" w:color="FFFFFF"/>
              <w:bottom w:val="none" w:sz="0" w:space="0" w:color="FFFFFF"/>
              <w:right w:val="none" w:sz="0" w:space="0" w:color="FFFFFF"/>
            </w:tcBorders>
            <w:shd w:val="clear" w:color="auto" w:fill="F2EDFD"/>
            <w:tcMar>
              <w:top w:w="120" w:type="dxa"/>
              <w:left w:w="180" w:type="dxa"/>
              <w:bottom w:w="120" w:type="dxa"/>
              <w:right w:w="180" w:type="dxa"/>
            </w:tcMar>
          </w:tcPr>
          <w:p w14:paraId="2D35451B" w14:textId="77777777" w:rsidR="005B1871" w:rsidRDefault="00000000">
            <w:pPr>
              <w:spacing w:after="40"/>
            </w:pPr>
            <w:r>
              <w:rPr>
                <w:b/>
                <w:bCs/>
                <w:color w:val="6C3FC5"/>
                <w:sz w:val="18"/>
                <w:szCs w:val="18"/>
              </w:rPr>
              <w:t>Suggested GP Language</w:t>
            </w:r>
          </w:p>
          <w:p w14:paraId="6FA8EE07" w14:textId="77777777" w:rsidR="005B1871" w:rsidRDefault="00000000">
            <w:pPr>
              <w:spacing w:after="10"/>
            </w:pPr>
            <w:r>
              <w:rPr>
                <w:b/>
                <w:bCs/>
                <w:color w:val="3D1F80"/>
                <w:sz w:val="16"/>
                <w:szCs w:val="16"/>
              </w:rPr>
              <w:t>When the patient asks about the PSA test:</w:t>
            </w:r>
          </w:p>
          <w:p w14:paraId="3EC07ED9" w14:textId="77777777" w:rsidR="005B1871" w:rsidRDefault="00000000">
            <w:pPr>
              <w:spacing w:after="20"/>
            </w:pPr>
            <w:r>
              <w:rPr>
                <w:b/>
                <w:bCs/>
                <w:color w:val="6C3FC5"/>
                <w:sz w:val="20"/>
                <w:szCs w:val="20"/>
              </w:rPr>
              <w:t>“</w:t>
            </w:r>
            <w:r>
              <w:rPr>
                <w:i/>
                <w:iCs/>
                <w:color w:val="0A1F3D"/>
                <w:sz w:val="18"/>
                <w:szCs w:val="18"/>
              </w:rPr>
              <w:t>The PSA test is a blood test that can pick up signs that something might be going on in the prostate — including cancer. But before we do it, I want to make sure you know what the test can and can't tell us, so you can decide if it's right for you.</w:t>
            </w:r>
            <w:r>
              <w:rPr>
                <w:b/>
                <w:bCs/>
                <w:color w:val="6C3FC5"/>
                <w:sz w:val="20"/>
                <w:szCs w:val="20"/>
              </w:rPr>
              <w:t>”</w:t>
            </w:r>
          </w:p>
          <w:p w14:paraId="79CF31DB" w14:textId="77777777" w:rsidR="005B1871" w:rsidRDefault="00000000">
            <w:pPr>
              <w:spacing w:before="60" w:after="10"/>
            </w:pPr>
            <w:r>
              <w:rPr>
                <w:b/>
                <w:bCs/>
                <w:color w:val="3D1F80"/>
                <w:sz w:val="16"/>
                <w:szCs w:val="16"/>
              </w:rPr>
              <w:t>Setting up the numbers:</w:t>
            </w:r>
          </w:p>
          <w:p w14:paraId="1CB89566" w14:textId="77777777" w:rsidR="005B1871" w:rsidRDefault="00000000">
            <w:r>
              <w:rPr>
                <w:b/>
                <w:bCs/>
                <w:color w:val="6C3FC5"/>
                <w:sz w:val="20"/>
                <w:szCs w:val="20"/>
              </w:rPr>
              <w:t>“</w:t>
            </w:r>
            <w:r>
              <w:rPr>
                <w:i/>
                <w:iCs/>
                <w:color w:val="0A1F3D"/>
                <w:sz w:val="18"/>
                <w:szCs w:val="18"/>
              </w:rPr>
              <w:t>Let me give you an idea of what happens if we test a group of men like you. Imagine a room of a thousand men your age, all having this blood test today. Here is roughly what would happen to them.</w:t>
            </w:r>
            <w:r>
              <w:rPr>
                <w:b/>
                <w:bCs/>
                <w:color w:val="6C3FC5"/>
                <w:sz w:val="20"/>
                <w:szCs w:val="20"/>
              </w:rPr>
              <w:t>”</w:t>
            </w:r>
          </w:p>
        </w:tc>
      </w:tr>
    </w:tbl>
    <w:p w14:paraId="1A203664" w14:textId="77777777" w:rsidR="005B1871" w:rsidRDefault="005B1871">
      <w:pPr>
        <w:spacing w:after="80"/>
      </w:pPr>
    </w:p>
    <w:p w14:paraId="26E397EC" w14:textId="1E4C8A5D" w:rsidR="005B1871" w:rsidRDefault="00000000" w:rsidP="00543934">
      <w:r>
        <w:rPr>
          <w:b/>
          <w:bCs/>
          <w:color w:val="1A56BB"/>
        </w:rPr>
        <w:t>Explaining What a Raised PSA Means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7"/>
        <w:gridCol w:w="9033"/>
      </w:tblGrid>
      <w:tr w:rsidR="005B1871" w14:paraId="0C8C977D" w14:textId="77777777">
        <w:tblPrEx>
          <w:tblCellMar>
            <w:top w:w="0" w:type="dxa"/>
            <w:bottom w:w="0" w:type="dxa"/>
          </w:tblCellMar>
        </w:tblPrEx>
        <w:tc>
          <w:tcPr>
            <w:tcW w:w="300" w:type="dxa"/>
            <w:tcBorders>
              <w:top w:val="none" w:sz="0" w:space="0" w:color="FFFFFF"/>
              <w:left w:val="none" w:sz="0" w:space="0" w:color="FFFFFF"/>
              <w:bottom w:val="none" w:sz="0" w:space="0" w:color="FFFFFF"/>
              <w:right w:val="none" w:sz="0" w:space="0" w:color="FFFFFF"/>
            </w:tcBorders>
            <w:shd w:val="clear" w:color="auto" w:fill="6C3FC5"/>
            <w:tcMar>
              <w:top w:w="120" w:type="dxa"/>
              <w:left w:w="60" w:type="dxa"/>
              <w:bottom w:w="120" w:type="dxa"/>
              <w:right w:w="60" w:type="dxa"/>
            </w:tcMar>
            <w:textDirection w:val="btLr"/>
            <w:vAlign w:val="center"/>
          </w:tcPr>
          <w:p w14:paraId="0447FAC0" w14:textId="77777777" w:rsidR="005B1871" w:rsidRDefault="00000000">
            <w:pPr>
              <w:jc w:val="center"/>
            </w:pPr>
            <w:r>
              <w:rPr>
                <w:b/>
                <w:bCs/>
                <w:color w:val="FFFFFF"/>
                <w:sz w:val="17"/>
                <w:szCs w:val="17"/>
              </w:rPr>
              <w:t xml:space="preserve">W H A T   </w:t>
            </w:r>
            <w:proofErr w:type="spellStart"/>
            <w:r>
              <w:rPr>
                <w:b/>
                <w:bCs/>
                <w:color w:val="FFFFFF"/>
                <w:sz w:val="17"/>
                <w:szCs w:val="17"/>
              </w:rPr>
              <w:t>T</w:t>
            </w:r>
            <w:proofErr w:type="spellEnd"/>
            <w:r>
              <w:rPr>
                <w:b/>
                <w:bCs/>
                <w:color w:val="FFFFFF"/>
                <w:sz w:val="17"/>
                <w:szCs w:val="17"/>
              </w:rPr>
              <w:t xml:space="preserve"> O   S A Y</w:t>
            </w:r>
          </w:p>
        </w:tc>
        <w:tc>
          <w:tcPr>
            <w:tcW w:w="9060" w:type="dxa"/>
            <w:tcBorders>
              <w:top w:val="none" w:sz="0" w:space="0" w:color="FFFFFF"/>
              <w:left w:val="none" w:sz="0" w:space="0" w:color="FFFFFF"/>
              <w:bottom w:val="none" w:sz="0" w:space="0" w:color="FFFFFF"/>
              <w:right w:val="none" w:sz="0" w:space="0" w:color="FFFFFF"/>
            </w:tcBorders>
            <w:shd w:val="clear" w:color="auto" w:fill="F2EDFD"/>
            <w:tcMar>
              <w:top w:w="120" w:type="dxa"/>
              <w:left w:w="180" w:type="dxa"/>
              <w:bottom w:w="120" w:type="dxa"/>
              <w:right w:w="180" w:type="dxa"/>
            </w:tcMar>
          </w:tcPr>
          <w:p w14:paraId="586B4C33" w14:textId="77777777" w:rsidR="005B1871" w:rsidRDefault="00000000">
            <w:pPr>
              <w:spacing w:after="40"/>
            </w:pPr>
            <w:r>
              <w:rPr>
                <w:b/>
                <w:bCs/>
                <w:color w:val="6C3FC5"/>
                <w:sz w:val="18"/>
                <w:szCs w:val="18"/>
              </w:rPr>
              <w:t>Suggested GP Language</w:t>
            </w:r>
          </w:p>
          <w:p w14:paraId="27572010" w14:textId="77777777" w:rsidR="005B1871" w:rsidRDefault="00000000">
            <w:pPr>
              <w:spacing w:after="10"/>
            </w:pPr>
            <w:r>
              <w:rPr>
                <w:b/>
                <w:bCs/>
                <w:color w:val="3D1F80"/>
                <w:sz w:val="16"/>
                <w:szCs w:val="16"/>
              </w:rPr>
              <w:t>Out of 1,000 men tested — around 100 get a raised result:</w:t>
            </w:r>
          </w:p>
          <w:p w14:paraId="5475CFFE" w14:textId="77777777" w:rsidR="005B1871" w:rsidRDefault="00000000">
            <w:pPr>
              <w:spacing w:after="20"/>
            </w:pPr>
            <w:r>
              <w:rPr>
                <w:b/>
                <w:bCs/>
                <w:color w:val="6C3FC5"/>
                <w:sz w:val="20"/>
                <w:szCs w:val="20"/>
              </w:rPr>
              <w:t>“</w:t>
            </w:r>
            <w:r>
              <w:rPr>
                <w:i/>
                <w:iCs/>
                <w:color w:val="0A1F3D"/>
                <w:sz w:val="18"/>
                <w:szCs w:val="18"/>
              </w:rPr>
              <w:t xml:space="preserve">About 1 in 10 men would get a result that comes back higher than we would like. A raised result does not mean you have cancer — it just means the prostate is producing more of this protein than normal, and we need to </w:t>
            </w:r>
            <w:proofErr w:type="gramStart"/>
            <w:r>
              <w:rPr>
                <w:i/>
                <w:iCs/>
                <w:color w:val="0A1F3D"/>
                <w:sz w:val="18"/>
                <w:szCs w:val="18"/>
              </w:rPr>
              <w:t>look into</w:t>
            </w:r>
            <w:proofErr w:type="gramEnd"/>
            <w:r>
              <w:rPr>
                <w:i/>
                <w:iCs/>
                <w:color w:val="0A1F3D"/>
                <w:sz w:val="18"/>
                <w:szCs w:val="18"/>
              </w:rPr>
              <w:t xml:space="preserve"> it further.</w:t>
            </w:r>
            <w:r>
              <w:rPr>
                <w:b/>
                <w:bCs/>
                <w:color w:val="6C3FC5"/>
                <w:sz w:val="20"/>
                <w:szCs w:val="20"/>
              </w:rPr>
              <w:t>”</w:t>
            </w:r>
          </w:p>
          <w:p w14:paraId="46B9165E" w14:textId="77777777" w:rsidR="005B1871" w:rsidRDefault="00000000">
            <w:pPr>
              <w:spacing w:before="60" w:after="10"/>
            </w:pPr>
            <w:r>
              <w:rPr>
                <w:b/>
                <w:bCs/>
                <w:color w:val="3D1F80"/>
                <w:sz w:val="16"/>
                <w:szCs w:val="16"/>
              </w:rPr>
              <w:t xml:space="preserve">Explaining the next step — </w:t>
            </w:r>
            <w:proofErr w:type="spellStart"/>
            <w:r>
              <w:rPr>
                <w:b/>
                <w:bCs/>
                <w:color w:val="3D1F80"/>
                <w:sz w:val="16"/>
                <w:szCs w:val="16"/>
              </w:rPr>
              <w:t>mpMRI</w:t>
            </w:r>
            <w:proofErr w:type="spellEnd"/>
            <w:r>
              <w:rPr>
                <w:b/>
                <w:bCs/>
                <w:color w:val="3D1F80"/>
                <w:sz w:val="16"/>
                <w:szCs w:val="16"/>
              </w:rPr>
              <w:t xml:space="preserve"> and biopsy:</w:t>
            </w:r>
          </w:p>
          <w:p w14:paraId="459BFED9" w14:textId="77777777" w:rsidR="005B1871" w:rsidRDefault="00000000">
            <w:r>
              <w:rPr>
                <w:b/>
                <w:bCs/>
                <w:color w:val="6C3FC5"/>
                <w:sz w:val="20"/>
                <w:szCs w:val="20"/>
              </w:rPr>
              <w:t>“</w:t>
            </w:r>
            <w:r>
              <w:rPr>
                <w:i/>
                <w:iCs/>
                <w:color w:val="0A1F3D"/>
                <w:sz w:val="18"/>
                <w:szCs w:val="18"/>
              </w:rPr>
              <w:t>If your result is raised, the next step would usually be a scan of the prostate — we call it an MRI — and possibly a biopsy, where we take a small sample from the prostate to examine under a microscope. That biopsy can feel uncomfortable, and some men find it quite unpleasant, so it is worth knowing about that upfront.</w:t>
            </w:r>
            <w:r>
              <w:rPr>
                <w:b/>
                <w:bCs/>
                <w:color w:val="6C3FC5"/>
                <w:sz w:val="20"/>
                <w:szCs w:val="20"/>
              </w:rPr>
              <w:t>”</w:t>
            </w:r>
          </w:p>
        </w:tc>
      </w:tr>
    </w:tbl>
    <w:p w14:paraId="089C42EC" w14:textId="77777777" w:rsidR="005B1871" w:rsidRDefault="005B1871">
      <w:pPr>
        <w:spacing w:after="80"/>
      </w:pPr>
    </w:p>
    <w:p w14:paraId="6DC00729" w14:textId="77777777" w:rsidR="005B1871" w:rsidRDefault="00000000">
      <w:pPr>
        <w:spacing w:after="40"/>
      </w:pPr>
      <w:r>
        <w:rPr>
          <w:b/>
          <w:bCs/>
          <w:color w:val="1A56BB"/>
        </w:rPr>
        <w:t>Explaining False Positives — the Worry Without the Cancer</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7"/>
        <w:gridCol w:w="9033"/>
      </w:tblGrid>
      <w:tr w:rsidR="005B1871" w14:paraId="13C570A3" w14:textId="77777777">
        <w:tblPrEx>
          <w:tblCellMar>
            <w:top w:w="0" w:type="dxa"/>
            <w:bottom w:w="0" w:type="dxa"/>
          </w:tblCellMar>
        </w:tblPrEx>
        <w:tc>
          <w:tcPr>
            <w:tcW w:w="300" w:type="dxa"/>
            <w:tcBorders>
              <w:top w:val="none" w:sz="0" w:space="0" w:color="FFFFFF"/>
              <w:left w:val="none" w:sz="0" w:space="0" w:color="FFFFFF"/>
              <w:bottom w:val="none" w:sz="0" w:space="0" w:color="FFFFFF"/>
              <w:right w:val="none" w:sz="0" w:space="0" w:color="FFFFFF"/>
            </w:tcBorders>
            <w:shd w:val="clear" w:color="auto" w:fill="6C3FC5"/>
            <w:tcMar>
              <w:top w:w="120" w:type="dxa"/>
              <w:left w:w="60" w:type="dxa"/>
              <w:bottom w:w="120" w:type="dxa"/>
              <w:right w:w="60" w:type="dxa"/>
            </w:tcMar>
            <w:textDirection w:val="btLr"/>
            <w:vAlign w:val="center"/>
          </w:tcPr>
          <w:p w14:paraId="7ADFAF45" w14:textId="77777777" w:rsidR="005B1871" w:rsidRDefault="00000000">
            <w:pPr>
              <w:jc w:val="center"/>
            </w:pPr>
            <w:r>
              <w:rPr>
                <w:b/>
                <w:bCs/>
                <w:color w:val="FFFFFF"/>
                <w:sz w:val="17"/>
                <w:szCs w:val="17"/>
              </w:rPr>
              <w:t xml:space="preserve">W H A T   </w:t>
            </w:r>
            <w:proofErr w:type="spellStart"/>
            <w:r>
              <w:rPr>
                <w:b/>
                <w:bCs/>
                <w:color w:val="FFFFFF"/>
                <w:sz w:val="17"/>
                <w:szCs w:val="17"/>
              </w:rPr>
              <w:t>T</w:t>
            </w:r>
            <w:proofErr w:type="spellEnd"/>
            <w:r>
              <w:rPr>
                <w:b/>
                <w:bCs/>
                <w:color w:val="FFFFFF"/>
                <w:sz w:val="17"/>
                <w:szCs w:val="17"/>
              </w:rPr>
              <w:t xml:space="preserve"> O   S A Y</w:t>
            </w:r>
          </w:p>
        </w:tc>
        <w:tc>
          <w:tcPr>
            <w:tcW w:w="9060" w:type="dxa"/>
            <w:tcBorders>
              <w:top w:val="none" w:sz="0" w:space="0" w:color="FFFFFF"/>
              <w:left w:val="none" w:sz="0" w:space="0" w:color="FFFFFF"/>
              <w:bottom w:val="none" w:sz="0" w:space="0" w:color="FFFFFF"/>
              <w:right w:val="none" w:sz="0" w:space="0" w:color="FFFFFF"/>
            </w:tcBorders>
            <w:shd w:val="clear" w:color="auto" w:fill="F2EDFD"/>
            <w:tcMar>
              <w:top w:w="120" w:type="dxa"/>
              <w:left w:w="180" w:type="dxa"/>
              <w:bottom w:w="120" w:type="dxa"/>
              <w:right w:w="180" w:type="dxa"/>
            </w:tcMar>
          </w:tcPr>
          <w:p w14:paraId="7253E22C" w14:textId="77777777" w:rsidR="005B1871" w:rsidRDefault="00000000">
            <w:pPr>
              <w:spacing w:after="40"/>
            </w:pPr>
            <w:r>
              <w:rPr>
                <w:b/>
                <w:bCs/>
                <w:color w:val="6C3FC5"/>
                <w:sz w:val="18"/>
                <w:szCs w:val="18"/>
              </w:rPr>
              <w:t>Suggested GP Language</w:t>
            </w:r>
          </w:p>
          <w:p w14:paraId="1718B8C8" w14:textId="77777777" w:rsidR="005B1871" w:rsidRDefault="00000000">
            <w:pPr>
              <w:spacing w:after="10"/>
            </w:pPr>
            <w:r>
              <w:rPr>
                <w:b/>
                <w:bCs/>
                <w:color w:val="3D1F80"/>
                <w:sz w:val="16"/>
                <w:szCs w:val="16"/>
              </w:rPr>
              <w:t>Of the ~100 men with a raised PSA — about 74 will NOT have cancer:</w:t>
            </w:r>
          </w:p>
          <w:p w14:paraId="2A75A1CE" w14:textId="77777777" w:rsidR="005B1871" w:rsidRDefault="00000000">
            <w:pPr>
              <w:spacing w:after="20"/>
            </w:pPr>
            <w:r>
              <w:rPr>
                <w:b/>
                <w:bCs/>
                <w:color w:val="6C3FC5"/>
                <w:sz w:val="20"/>
                <w:szCs w:val="20"/>
              </w:rPr>
              <w:t>“</w:t>
            </w:r>
            <w:r>
              <w:rPr>
                <w:i/>
                <w:iCs/>
                <w:color w:val="0A1F3D"/>
                <w:sz w:val="18"/>
                <w:szCs w:val="18"/>
              </w:rPr>
              <w:t xml:space="preserve">Here is the important thing. Of those hundred men who get a raised result and go for a biopsy, about three quarters will be told their prostate is </w:t>
            </w:r>
            <w:proofErr w:type="gramStart"/>
            <w:r>
              <w:rPr>
                <w:i/>
                <w:iCs/>
                <w:color w:val="0A1F3D"/>
                <w:sz w:val="18"/>
                <w:szCs w:val="18"/>
              </w:rPr>
              <w:t>actually fine</w:t>
            </w:r>
            <w:proofErr w:type="gramEnd"/>
            <w:r>
              <w:rPr>
                <w:i/>
                <w:iCs/>
                <w:color w:val="0A1F3D"/>
                <w:sz w:val="18"/>
                <w:szCs w:val="18"/>
              </w:rPr>
              <w:t xml:space="preserve"> — the raised level was caused by something else, like a large prostate or irritation, not cancer. </w:t>
            </w:r>
            <w:proofErr w:type="gramStart"/>
            <w:r>
              <w:rPr>
                <w:i/>
                <w:iCs/>
                <w:color w:val="0A1F3D"/>
                <w:sz w:val="18"/>
                <w:szCs w:val="18"/>
              </w:rPr>
              <w:t>So</w:t>
            </w:r>
            <w:proofErr w:type="gramEnd"/>
            <w:r>
              <w:rPr>
                <w:i/>
                <w:iCs/>
                <w:color w:val="0A1F3D"/>
                <w:sz w:val="18"/>
                <w:szCs w:val="18"/>
              </w:rPr>
              <w:t xml:space="preserve"> most men with a raised result turn out not to have cancer. But they will have had the worry, the scan, and the biopsy to get to that answer.</w:t>
            </w:r>
            <w:r>
              <w:rPr>
                <w:b/>
                <w:bCs/>
                <w:color w:val="6C3FC5"/>
                <w:sz w:val="20"/>
                <w:szCs w:val="20"/>
              </w:rPr>
              <w:t>”</w:t>
            </w:r>
          </w:p>
          <w:p w14:paraId="7DCD2ACF" w14:textId="77777777" w:rsidR="005B1871" w:rsidRDefault="00000000">
            <w:pPr>
              <w:spacing w:before="60" w:after="10"/>
            </w:pPr>
            <w:r>
              <w:rPr>
                <w:b/>
                <w:bCs/>
                <w:color w:val="3D1F80"/>
                <w:sz w:val="16"/>
                <w:szCs w:val="16"/>
              </w:rPr>
              <w:t>Summarising the false positive risk simply:</w:t>
            </w:r>
          </w:p>
          <w:p w14:paraId="42F03246" w14:textId="77777777" w:rsidR="005B1871" w:rsidRDefault="00000000">
            <w:r>
              <w:rPr>
                <w:b/>
                <w:bCs/>
                <w:color w:val="6C3FC5"/>
                <w:sz w:val="20"/>
                <w:szCs w:val="20"/>
              </w:rPr>
              <w:t>“</w:t>
            </w:r>
            <w:r>
              <w:rPr>
                <w:i/>
                <w:iCs/>
                <w:color w:val="0A1F3D"/>
                <w:sz w:val="18"/>
                <w:szCs w:val="18"/>
              </w:rPr>
              <w:t xml:space="preserve">Put it this way — if we tested ten men with a raised PSA, roughly seven of them would go through all that worry and investigation and come out the other side without a cancer diagnosis. Only about three would </w:t>
            </w:r>
            <w:proofErr w:type="gramStart"/>
            <w:r>
              <w:rPr>
                <w:i/>
                <w:iCs/>
                <w:color w:val="0A1F3D"/>
                <w:sz w:val="18"/>
                <w:szCs w:val="18"/>
              </w:rPr>
              <w:t>actually have</w:t>
            </w:r>
            <w:proofErr w:type="gramEnd"/>
            <w:r>
              <w:rPr>
                <w:i/>
                <w:iCs/>
                <w:color w:val="0A1F3D"/>
                <w:sz w:val="18"/>
                <w:szCs w:val="18"/>
              </w:rPr>
              <w:t xml:space="preserve"> cancer. That is important to know before you decide.</w:t>
            </w:r>
            <w:r>
              <w:rPr>
                <w:b/>
                <w:bCs/>
                <w:color w:val="6C3FC5"/>
                <w:sz w:val="20"/>
                <w:szCs w:val="20"/>
              </w:rPr>
              <w:t>”</w:t>
            </w:r>
          </w:p>
        </w:tc>
      </w:tr>
    </w:tbl>
    <w:p w14:paraId="187EE274" w14:textId="77777777" w:rsidR="005B1871" w:rsidRDefault="005B1871">
      <w:pPr>
        <w:spacing w:after="80"/>
      </w:pPr>
    </w:p>
    <w:p w14:paraId="56C22952" w14:textId="77777777" w:rsidR="005B1871" w:rsidRDefault="00000000">
      <w:pPr>
        <w:spacing w:after="40"/>
      </w:pPr>
      <w:r>
        <w:rPr>
          <w:b/>
          <w:bCs/>
          <w:color w:val="1A56BB"/>
        </w:rPr>
        <w:t>Explaining Slow-Growing Cancer and Overdiagnosis</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7"/>
        <w:gridCol w:w="9033"/>
      </w:tblGrid>
      <w:tr w:rsidR="005B1871" w14:paraId="670ED123" w14:textId="77777777">
        <w:tblPrEx>
          <w:tblCellMar>
            <w:top w:w="0" w:type="dxa"/>
            <w:bottom w:w="0" w:type="dxa"/>
          </w:tblCellMar>
        </w:tblPrEx>
        <w:tc>
          <w:tcPr>
            <w:tcW w:w="300" w:type="dxa"/>
            <w:tcBorders>
              <w:top w:val="none" w:sz="0" w:space="0" w:color="FFFFFF"/>
              <w:left w:val="none" w:sz="0" w:space="0" w:color="FFFFFF"/>
              <w:bottom w:val="none" w:sz="0" w:space="0" w:color="FFFFFF"/>
              <w:right w:val="none" w:sz="0" w:space="0" w:color="FFFFFF"/>
            </w:tcBorders>
            <w:shd w:val="clear" w:color="auto" w:fill="6C3FC5"/>
            <w:tcMar>
              <w:top w:w="120" w:type="dxa"/>
              <w:left w:w="60" w:type="dxa"/>
              <w:bottom w:w="120" w:type="dxa"/>
              <w:right w:w="60" w:type="dxa"/>
            </w:tcMar>
            <w:textDirection w:val="btLr"/>
            <w:vAlign w:val="center"/>
          </w:tcPr>
          <w:p w14:paraId="71B81CEE" w14:textId="77777777" w:rsidR="005B1871" w:rsidRDefault="00000000">
            <w:pPr>
              <w:jc w:val="center"/>
            </w:pPr>
            <w:r>
              <w:rPr>
                <w:b/>
                <w:bCs/>
                <w:color w:val="FFFFFF"/>
                <w:sz w:val="17"/>
                <w:szCs w:val="17"/>
              </w:rPr>
              <w:t xml:space="preserve">W H A T   </w:t>
            </w:r>
            <w:proofErr w:type="spellStart"/>
            <w:r>
              <w:rPr>
                <w:b/>
                <w:bCs/>
                <w:color w:val="FFFFFF"/>
                <w:sz w:val="17"/>
                <w:szCs w:val="17"/>
              </w:rPr>
              <w:t>T</w:t>
            </w:r>
            <w:proofErr w:type="spellEnd"/>
            <w:r>
              <w:rPr>
                <w:b/>
                <w:bCs/>
                <w:color w:val="FFFFFF"/>
                <w:sz w:val="17"/>
                <w:szCs w:val="17"/>
              </w:rPr>
              <w:t xml:space="preserve"> O   S A Y</w:t>
            </w:r>
          </w:p>
        </w:tc>
        <w:tc>
          <w:tcPr>
            <w:tcW w:w="9060" w:type="dxa"/>
            <w:tcBorders>
              <w:top w:val="none" w:sz="0" w:space="0" w:color="FFFFFF"/>
              <w:left w:val="none" w:sz="0" w:space="0" w:color="FFFFFF"/>
              <w:bottom w:val="none" w:sz="0" w:space="0" w:color="FFFFFF"/>
              <w:right w:val="none" w:sz="0" w:space="0" w:color="FFFFFF"/>
            </w:tcBorders>
            <w:shd w:val="clear" w:color="auto" w:fill="F2EDFD"/>
            <w:tcMar>
              <w:top w:w="120" w:type="dxa"/>
              <w:left w:w="180" w:type="dxa"/>
              <w:bottom w:w="120" w:type="dxa"/>
              <w:right w:w="180" w:type="dxa"/>
            </w:tcMar>
          </w:tcPr>
          <w:p w14:paraId="3F3AD71D" w14:textId="77777777" w:rsidR="005B1871" w:rsidRDefault="00000000">
            <w:pPr>
              <w:spacing w:after="40"/>
            </w:pPr>
            <w:r>
              <w:rPr>
                <w:b/>
                <w:bCs/>
                <w:color w:val="6C3FC5"/>
                <w:sz w:val="18"/>
                <w:szCs w:val="18"/>
              </w:rPr>
              <w:t>Suggested GP Language</w:t>
            </w:r>
          </w:p>
          <w:p w14:paraId="4F5B48BA" w14:textId="77777777" w:rsidR="005B1871" w:rsidRDefault="00000000">
            <w:pPr>
              <w:spacing w:after="10"/>
            </w:pPr>
            <w:r>
              <w:rPr>
                <w:b/>
                <w:bCs/>
                <w:color w:val="3D1F80"/>
                <w:sz w:val="16"/>
                <w:szCs w:val="16"/>
              </w:rPr>
              <w:t>Some diagnosed cancers may never cause harm:</w:t>
            </w:r>
          </w:p>
          <w:p w14:paraId="7C01F590" w14:textId="77777777" w:rsidR="005B1871" w:rsidRDefault="00000000">
            <w:pPr>
              <w:spacing w:after="20"/>
            </w:pPr>
            <w:r>
              <w:rPr>
                <w:b/>
                <w:bCs/>
                <w:color w:val="6C3FC5"/>
                <w:sz w:val="20"/>
                <w:szCs w:val="20"/>
              </w:rPr>
              <w:t>“</w:t>
            </w:r>
            <w:r>
              <w:rPr>
                <w:i/>
                <w:iCs/>
                <w:color w:val="0A1F3D"/>
                <w:sz w:val="18"/>
                <w:szCs w:val="18"/>
              </w:rPr>
              <w:t>Of the men who are found to have cancer, some will have an aggressive cancer that genuinely needs treating quickly. But others will have a very slow-growing cancer — the kind that might never actually cause them any symptoms or shorten their life. The difficult part is that we cannot always tell which type a man has at the time of diagnosis, and some men end up having treatment — with its side effects — for a cancer that might never have troubled them.</w:t>
            </w:r>
            <w:r>
              <w:rPr>
                <w:b/>
                <w:bCs/>
                <w:color w:val="6C3FC5"/>
                <w:sz w:val="20"/>
                <w:szCs w:val="20"/>
              </w:rPr>
              <w:t>”</w:t>
            </w:r>
          </w:p>
          <w:p w14:paraId="72368806" w14:textId="77777777" w:rsidR="005B1871" w:rsidRDefault="00000000">
            <w:pPr>
              <w:spacing w:before="60" w:after="10"/>
            </w:pPr>
            <w:r>
              <w:rPr>
                <w:b/>
                <w:bCs/>
                <w:color w:val="3D1F80"/>
                <w:sz w:val="16"/>
                <w:szCs w:val="16"/>
              </w:rPr>
              <w:t>Validating the dilemma:</w:t>
            </w:r>
          </w:p>
          <w:p w14:paraId="310D51FB" w14:textId="77777777" w:rsidR="005B1871" w:rsidRDefault="00000000">
            <w:r>
              <w:rPr>
                <w:b/>
                <w:bCs/>
                <w:color w:val="6C3FC5"/>
                <w:sz w:val="20"/>
                <w:szCs w:val="20"/>
              </w:rPr>
              <w:t>“</w:t>
            </w:r>
            <w:r>
              <w:rPr>
                <w:i/>
                <w:iCs/>
                <w:color w:val="0A1F3D"/>
                <w:sz w:val="18"/>
                <w:szCs w:val="18"/>
              </w:rPr>
              <w:t>I know that sounds frustrating. It doesn't mean the test is useless — far from it. But it does mean this is genuinely a personal decision, and there is no universally right answer. Some men would rather know, whatever the consequences. Others would rather not go through the worry and investigations unless they have symptoms. Both are completely valid choices.</w:t>
            </w:r>
            <w:r>
              <w:rPr>
                <w:b/>
                <w:bCs/>
                <w:color w:val="6C3FC5"/>
                <w:sz w:val="20"/>
                <w:szCs w:val="20"/>
              </w:rPr>
              <w:t>”</w:t>
            </w:r>
          </w:p>
        </w:tc>
      </w:tr>
    </w:tbl>
    <w:p w14:paraId="3E7A2C71" w14:textId="77777777" w:rsidR="005B1871" w:rsidRDefault="005B1871">
      <w:pPr>
        <w:spacing w:after="80"/>
      </w:pPr>
    </w:p>
    <w:p w14:paraId="2EF27355" w14:textId="77777777" w:rsidR="00543934" w:rsidRDefault="00543934">
      <w:pPr>
        <w:rPr>
          <w:b/>
          <w:bCs/>
          <w:color w:val="1A56BB"/>
        </w:rPr>
      </w:pPr>
      <w:r>
        <w:rPr>
          <w:b/>
          <w:bCs/>
          <w:color w:val="1A56BB"/>
        </w:rPr>
        <w:br w:type="page"/>
      </w:r>
    </w:p>
    <w:p w14:paraId="7007C723" w14:textId="7964E6AD" w:rsidR="005B1871" w:rsidRDefault="00000000">
      <w:pPr>
        <w:spacing w:after="40"/>
      </w:pPr>
      <w:r>
        <w:rPr>
          <w:b/>
          <w:bCs/>
          <w:color w:val="1A56BB"/>
        </w:rPr>
        <w:lastRenderedPageBreak/>
        <w:t>Explaining False Negatives — When the Test Misses Cancer</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7"/>
        <w:gridCol w:w="9033"/>
      </w:tblGrid>
      <w:tr w:rsidR="005B1871" w14:paraId="155C7ED3" w14:textId="77777777">
        <w:tblPrEx>
          <w:tblCellMar>
            <w:top w:w="0" w:type="dxa"/>
            <w:bottom w:w="0" w:type="dxa"/>
          </w:tblCellMar>
        </w:tblPrEx>
        <w:tc>
          <w:tcPr>
            <w:tcW w:w="300" w:type="dxa"/>
            <w:tcBorders>
              <w:top w:val="none" w:sz="0" w:space="0" w:color="FFFFFF"/>
              <w:left w:val="none" w:sz="0" w:space="0" w:color="FFFFFF"/>
              <w:bottom w:val="none" w:sz="0" w:space="0" w:color="FFFFFF"/>
              <w:right w:val="none" w:sz="0" w:space="0" w:color="FFFFFF"/>
            </w:tcBorders>
            <w:shd w:val="clear" w:color="auto" w:fill="6C3FC5"/>
            <w:tcMar>
              <w:top w:w="120" w:type="dxa"/>
              <w:left w:w="60" w:type="dxa"/>
              <w:bottom w:w="120" w:type="dxa"/>
              <w:right w:w="60" w:type="dxa"/>
            </w:tcMar>
            <w:textDirection w:val="btLr"/>
            <w:vAlign w:val="center"/>
          </w:tcPr>
          <w:p w14:paraId="756F6C9E" w14:textId="77777777" w:rsidR="005B1871" w:rsidRDefault="00000000">
            <w:pPr>
              <w:jc w:val="center"/>
            </w:pPr>
            <w:r>
              <w:rPr>
                <w:b/>
                <w:bCs/>
                <w:color w:val="FFFFFF"/>
                <w:sz w:val="17"/>
                <w:szCs w:val="17"/>
              </w:rPr>
              <w:t xml:space="preserve">W H A T   </w:t>
            </w:r>
            <w:proofErr w:type="spellStart"/>
            <w:r>
              <w:rPr>
                <w:b/>
                <w:bCs/>
                <w:color w:val="FFFFFF"/>
                <w:sz w:val="17"/>
                <w:szCs w:val="17"/>
              </w:rPr>
              <w:t>T</w:t>
            </w:r>
            <w:proofErr w:type="spellEnd"/>
            <w:r>
              <w:rPr>
                <w:b/>
                <w:bCs/>
                <w:color w:val="FFFFFF"/>
                <w:sz w:val="17"/>
                <w:szCs w:val="17"/>
              </w:rPr>
              <w:t xml:space="preserve"> O   S A Y</w:t>
            </w:r>
          </w:p>
        </w:tc>
        <w:tc>
          <w:tcPr>
            <w:tcW w:w="9060" w:type="dxa"/>
            <w:tcBorders>
              <w:top w:val="none" w:sz="0" w:space="0" w:color="FFFFFF"/>
              <w:left w:val="none" w:sz="0" w:space="0" w:color="FFFFFF"/>
              <w:bottom w:val="none" w:sz="0" w:space="0" w:color="FFFFFF"/>
              <w:right w:val="none" w:sz="0" w:space="0" w:color="FFFFFF"/>
            </w:tcBorders>
            <w:shd w:val="clear" w:color="auto" w:fill="F2EDFD"/>
            <w:tcMar>
              <w:top w:w="120" w:type="dxa"/>
              <w:left w:w="180" w:type="dxa"/>
              <w:bottom w:w="120" w:type="dxa"/>
              <w:right w:w="180" w:type="dxa"/>
            </w:tcMar>
          </w:tcPr>
          <w:p w14:paraId="4EA6E09C" w14:textId="77777777" w:rsidR="005B1871" w:rsidRDefault="00000000">
            <w:pPr>
              <w:spacing w:after="40"/>
            </w:pPr>
            <w:r>
              <w:rPr>
                <w:b/>
                <w:bCs/>
                <w:color w:val="6C3FC5"/>
                <w:sz w:val="18"/>
                <w:szCs w:val="18"/>
              </w:rPr>
              <w:t>Suggested GP Language</w:t>
            </w:r>
          </w:p>
          <w:p w14:paraId="73039A35" w14:textId="77777777" w:rsidR="005B1871" w:rsidRDefault="00000000">
            <w:pPr>
              <w:spacing w:after="10"/>
            </w:pPr>
            <w:r>
              <w:rPr>
                <w:b/>
                <w:bCs/>
                <w:color w:val="3D1F80"/>
                <w:sz w:val="16"/>
                <w:szCs w:val="16"/>
              </w:rPr>
              <w:t>The test is not 100% reliable in either direction:</w:t>
            </w:r>
          </w:p>
          <w:p w14:paraId="6C3FE5C7" w14:textId="77777777" w:rsidR="005B1871" w:rsidRDefault="00000000">
            <w:pPr>
              <w:spacing w:after="20"/>
            </w:pPr>
            <w:r>
              <w:rPr>
                <w:b/>
                <w:bCs/>
                <w:color w:val="6C3FC5"/>
                <w:sz w:val="20"/>
                <w:szCs w:val="20"/>
              </w:rPr>
              <w:t>“</w:t>
            </w:r>
            <w:r>
              <w:rPr>
                <w:i/>
                <w:iCs/>
                <w:color w:val="0A1F3D"/>
                <w:sz w:val="18"/>
                <w:szCs w:val="18"/>
              </w:rPr>
              <w:t xml:space="preserve">I also need to be honest with you — a normal result does not completely rule out cancer. About 1 in 5 men with a significant prostate cancer will have a normal PSA. </w:t>
            </w:r>
            <w:proofErr w:type="gramStart"/>
            <w:r>
              <w:rPr>
                <w:i/>
                <w:iCs/>
                <w:color w:val="0A1F3D"/>
                <w:sz w:val="18"/>
                <w:szCs w:val="18"/>
              </w:rPr>
              <w:t>So</w:t>
            </w:r>
            <w:proofErr w:type="gramEnd"/>
            <w:r>
              <w:rPr>
                <w:i/>
                <w:iCs/>
                <w:color w:val="0A1F3D"/>
                <w:sz w:val="18"/>
                <w:szCs w:val="18"/>
              </w:rPr>
              <w:t xml:space="preserve"> if your result comes back normal, that is reassuring — but it doesn't mean we can ignore new symptoms if they develop.</w:t>
            </w:r>
            <w:r>
              <w:rPr>
                <w:b/>
                <w:bCs/>
                <w:color w:val="6C3FC5"/>
                <w:sz w:val="20"/>
                <w:szCs w:val="20"/>
              </w:rPr>
              <w:t>”</w:t>
            </w:r>
          </w:p>
          <w:p w14:paraId="6A5EED50" w14:textId="77777777" w:rsidR="005B1871" w:rsidRDefault="00000000">
            <w:pPr>
              <w:spacing w:before="60" w:after="10"/>
            </w:pPr>
            <w:r>
              <w:rPr>
                <w:b/>
                <w:bCs/>
                <w:color w:val="3D1F80"/>
                <w:sz w:val="16"/>
                <w:szCs w:val="16"/>
              </w:rPr>
              <w:t>Reinforcing safety-netting:</w:t>
            </w:r>
          </w:p>
          <w:p w14:paraId="56C3172A" w14:textId="77777777" w:rsidR="005B1871" w:rsidRDefault="00000000">
            <w:r>
              <w:rPr>
                <w:b/>
                <w:bCs/>
                <w:color w:val="6C3FC5"/>
                <w:sz w:val="20"/>
                <w:szCs w:val="20"/>
              </w:rPr>
              <w:t>“</w:t>
            </w:r>
            <w:r>
              <w:rPr>
                <w:i/>
                <w:iCs/>
                <w:color w:val="0A1F3D"/>
                <w:sz w:val="18"/>
                <w:szCs w:val="18"/>
              </w:rPr>
              <w:t>Whatever you decide about testing, I want you to know that you can always come back to see us if you develop symptoms — things like difficulty passing urine, blood in your urine, or bone pain. Those would always be taken seriously, regardless of any previous PSA result.</w:t>
            </w:r>
            <w:r>
              <w:rPr>
                <w:b/>
                <w:bCs/>
                <w:color w:val="6C3FC5"/>
                <w:sz w:val="20"/>
                <w:szCs w:val="20"/>
              </w:rPr>
              <w:t>”</w:t>
            </w:r>
          </w:p>
        </w:tc>
      </w:tr>
    </w:tbl>
    <w:p w14:paraId="187A32F5" w14:textId="77777777" w:rsidR="005B1871" w:rsidRDefault="005B1871">
      <w:pPr>
        <w:spacing w:after="80"/>
      </w:pPr>
    </w:p>
    <w:p w14:paraId="23018D5D" w14:textId="77777777" w:rsidR="005B1871" w:rsidRDefault="00000000">
      <w:pPr>
        <w:spacing w:after="40"/>
      </w:pPr>
      <w:r>
        <w:rPr>
          <w:b/>
          <w:bCs/>
          <w:color w:val="1A56BB"/>
        </w:rPr>
        <w:t>Closing the Conversation — Shared Decision Making</w:t>
      </w: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327"/>
        <w:gridCol w:w="9033"/>
      </w:tblGrid>
      <w:tr w:rsidR="005B1871" w14:paraId="0804FB93" w14:textId="77777777" w:rsidTr="00543934">
        <w:tblPrEx>
          <w:tblCellMar>
            <w:top w:w="0" w:type="dxa"/>
            <w:bottom w:w="0" w:type="dxa"/>
          </w:tblCellMar>
        </w:tblPrEx>
        <w:tc>
          <w:tcPr>
            <w:tcW w:w="327" w:type="dxa"/>
            <w:tcBorders>
              <w:top w:val="none" w:sz="0" w:space="0" w:color="FFFFFF"/>
              <w:left w:val="none" w:sz="0" w:space="0" w:color="FFFFFF"/>
              <w:bottom w:val="none" w:sz="0" w:space="0" w:color="FFFFFF"/>
              <w:right w:val="none" w:sz="0" w:space="0" w:color="FFFFFF"/>
            </w:tcBorders>
            <w:shd w:val="clear" w:color="auto" w:fill="6C3FC5"/>
            <w:tcMar>
              <w:top w:w="120" w:type="dxa"/>
              <w:left w:w="60" w:type="dxa"/>
              <w:bottom w:w="120" w:type="dxa"/>
              <w:right w:w="60" w:type="dxa"/>
            </w:tcMar>
            <w:textDirection w:val="btLr"/>
            <w:vAlign w:val="center"/>
          </w:tcPr>
          <w:p w14:paraId="0D98F0A5" w14:textId="77777777" w:rsidR="005B1871" w:rsidRDefault="00000000">
            <w:pPr>
              <w:jc w:val="center"/>
            </w:pPr>
            <w:r>
              <w:rPr>
                <w:b/>
                <w:bCs/>
                <w:color w:val="FFFFFF"/>
                <w:sz w:val="17"/>
                <w:szCs w:val="17"/>
              </w:rPr>
              <w:t xml:space="preserve">W H A T   </w:t>
            </w:r>
            <w:proofErr w:type="spellStart"/>
            <w:r>
              <w:rPr>
                <w:b/>
                <w:bCs/>
                <w:color w:val="FFFFFF"/>
                <w:sz w:val="17"/>
                <w:szCs w:val="17"/>
              </w:rPr>
              <w:t>T</w:t>
            </w:r>
            <w:proofErr w:type="spellEnd"/>
            <w:r>
              <w:rPr>
                <w:b/>
                <w:bCs/>
                <w:color w:val="FFFFFF"/>
                <w:sz w:val="17"/>
                <w:szCs w:val="17"/>
              </w:rPr>
              <w:t xml:space="preserve"> O   S A Y</w:t>
            </w:r>
          </w:p>
        </w:tc>
        <w:tc>
          <w:tcPr>
            <w:tcW w:w="9033" w:type="dxa"/>
            <w:tcBorders>
              <w:top w:val="none" w:sz="0" w:space="0" w:color="FFFFFF"/>
              <w:left w:val="none" w:sz="0" w:space="0" w:color="FFFFFF"/>
              <w:bottom w:val="none" w:sz="0" w:space="0" w:color="FFFFFF"/>
              <w:right w:val="none" w:sz="0" w:space="0" w:color="FFFFFF"/>
            </w:tcBorders>
            <w:shd w:val="clear" w:color="auto" w:fill="F2EDFD"/>
            <w:tcMar>
              <w:top w:w="120" w:type="dxa"/>
              <w:left w:w="180" w:type="dxa"/>
              <w:bottom w:w="120" w:type="dxa"/>
              <w:right w:w="180" w:type="dxa"/>
            </w:tcMar>
          </w:tcPr>
          <w:p w14:paraId="3F54A4D6" w14:textId="77777777" w:rsidR="005B1871" w:rsidRDefault="00000000">
            <w:pPr>
              <w:spacing w:after="40"/>
            </w:pPr>
            <w:r>
              <w:rPr>
                <w:b/>
                <w:bCs/>
                <w:color w:val="6C3FC5"/>
                <w:sz w:val="18"/>
                <w:szCs w:val="18"/>
              </w:rPr>
              <w:t>Suggested GP Language</w:t>
            </w:r>
          </w:p>
          <w:p w14:paraId="2D4476BE" w14:textId="77777777" w:rsidR="005B1871" w:rsidRDefault="00000000">
            <w:pPr>
              <w:spacing w:after="10"/>
            </w:pPr>
            <w:r>
              <w:rPr>
                <w:b/>
                <w:bCs/>
                <w:color w:val="3D1F80"/>
                <w:sz w:val="16"/>
                <w:szCs w:val="16"/>
              </w:rPr>
              <w:t>Inviting the patient to decide:</w:t>
            </w:r>
          </w:p>
          <w:p w14:paraId="368C1810" w14:textId="77777777" w:rsidR="005B1871" w:rsidRDefault="00000000">
            <w:pPr>
              <w:spacing w:after="20"/>
            </w:pPr>
            <w:r>
              <w:rPr>
                <w:b/>
                <w:bCs/>
                <w:color w:val="6C3FC5"/>
                <w:sz w:val="20"/>
                <w:szCs w:val="20"/>
              </w:rPr>
              <w:t>“</w:t>
            </w:r>
            <w:r>
              <w:rPr>
                <w:i/>
                <w:iCs/>
                <w:color w:val="0A1F3D"/>
                <w:sz w:val="18"/>
                <w:szCs w:val="18"/>
              </w:rPr>
              <w:t xml:space="preserve">So — having heard all of that — what feels right for you? Some men want to go ahead with the test. Others prefer to leave it for now. There is no pressure either way, and if you want some time to think about it, that is </w:t>
            </w:r>
            <w:proofErr w:type="gramStart"/>
            <w:r>
              <w:rPr>
                <w:i/>
                <w:iCs/>
                <w:color w:val="0A1F3D"/>
                <w:sz w:val="18"/>
                <w:szCs w:val="18"/>
              </w:rPr>
              <w:t>absolutely fine</w:t>
            </w:r>
            <w:proofErr w:type="gramEnd"/>
            <w:r>
              <w:rPr>
                <w:i/>
                <w:iCs/>
                <w:color w:val="0A1F3D"/>
                <w:sz w:val="18"/>
                <w:szCs w:val="18"/>
              </w:rPr>
              <w:t>.</w:t>
            </w:r>
            <w:r>
              <w:rPr>
                <w:b/>
                <w:bCs/>
                <w:color w:val="6C3FC5"/>
                <w:sz w:val="20"/>
                <w:szCs w:val="20"/>
              </w:rPr>
              <w:t>”</w:t>
            </w:r>
          </w:p>
          <w:p w14:paraId="3783EAC4" w14:textId="77777777" w:rsidR="005B1871" w:rsidRDefault="00000000">
            <w:pPr>
              <w:spacing w:before="60" w:after="10"/>
            </w:pPr>
            <w:r>
              <w:rPr>
                <w:b/>
                <w:bCs/>
                <w:color w:val="3D1F80"/>
                <w:sz w:val="16"/>
                <w:szCs w:val="16"/>
              </w:rPr>
              <w:t>If the patient is still unsure:</w:t>
            </w:r>
          </w:p>
          <w:p w14:paraId="5AD22995" w14:textId="77777777" w:rsidR="005B1871" w:rsidRDefault="00000000">
            <w:pPr>
              <w:spacing w:after="20"/>
            </w:pPr>
            <w:r>
              <w:rPr>
                <w:b/>
                <w:bCs/>
                <w:color w:val="6C3FC5"/>
                <w:sz w:val="20"/>
                <w:szCs w:val="20"/>
              </w:rPr>
              <w:t>“</w:t>
            </w:r>
            <w:r>
              <w:rPr>
                <w:i/>
                <w:iCs/>
                <w:color w:val="0A1F3D"/>
                <w:sz w:val="18"/>
                <w:szCs w:val="18"/>
              </w:rPr>
              <w:t>A lot of men find it helpful to go home and think it over, maybe look at the NHS website about prostate cancer, and then come back when you are ready. You can always change your mind. The test isn't going anywhere.</w:t>
            </w:r>
            <w:r>
              <w:rPr>
                <w:b/>
                <w:bCs/>
                <w:color w:val="6C3FC5"/>
                <w:sz w:val="20"/>
                <w:szCs w:val="20"/>
              </w:rPr>
              <w:t>”</w:t>
            </w:r>
          </w:p>
          <w:p w14:paraId="4B9224CD" w14:textId="77777777" w:rsidR="005B1871" w:rsidRDefault="00000000">
            <w:pPr>
              <w:spacing w:before="60" w:after="10"/>
            </w:pPr>
            <w:r>
              <w:rPr>
                <w:b/>
                <w:bCs/>
                <w:color w:val="3D1F80"/>
                <w:sz w:val="16"/>
                <w:szCs w:val="16"/>
              </w:rPr>
              <w:t>For higher-risk men (Black ethnicity / family history / BRCA2):</w:t>
            </w:r>
          </w:p>
          <w:p w14:paraId="409AA6FC" w14:textId="77777777" w:rsidR="005B1871" w:rsidRDefault="00000000">
            <w:r>
              <w:rPr>
                <w:b/>
                <w:bCs/>
                <w:color w:val="6C3FC5"/>
                <w:sz w:val="20"/>
                <w:szCs w:val="20"/>
              </w:rPr>
              <w:t>“</w:t>
            </w:r>
            <w:r>
              <w:rPr>
                <w:i/>
                <w:iCs/>
                <w:color w:val="0A1F3D"/>
                <w:sz w:val="18"/>
                <w:szCs w:val="18"/>
              </w:rPr>
              <w:t xml:space="preserve">I do want to mention that because of your family history — and because men of Black African and Caribbean heritage have a higher risk of prostate cancer — I think it is worth us having a proper conversation about testing, even though you have no symptoms. You are in a group </w:t>
            </w:r>
            <w:proofErr w:type="gramStart"/>
            <w:r>
              <w:rPr>
                <w:i/>
                <w:iCs/>
                <w:color w:val="0A1F3D"/>
                <w:sz w:val="18"/>
                <w:szCs w:val="18"/>
              </w:rPr>
              <w:t>where</w:t>
            </w:r>
            <w:proofErr w:type="gramEnd"/>
            <w:r>
              <w:rPr>
                <w:i/>
                <w:iCs/>
                <w:color w:val="0A1F3D"/>
                <w:sz w:val="18"/>
                <w:szCs w:val="18"/>
              </w:rPr>
              <w:t xml:space="preserve"> catching this early can genuinely make a difference.</w:t>
            </w:r>
            <w:r>
              <w:rPr>
                <w:b/>
                <w:bCs/>
                <w:color w:val="6C3FC5"/>
                <w:sz w:val="20"/>
                <w:szCs w:val="20"/>
              </w:rPr>
              <w:t>”</w:t>
            </w:r>
          </w:p>
        </w:tc>
      </w:tr>
    </w:tbl>
    <w:tbl>
      <w:tblPr>
        <w:tblpPr w:leftFromText="180" w:rightFromText="180" w:vertAnchor="text" w:horzAnchor="margin" w:tblpY="1403"/>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600"/>
        <w:gridCol w:w="8760"/>
      </w:tblGrid>
      <w:tr w:rsidR="00543934" w14:paraId="0F11C8C5" w14:textId="77777777" w:rsidTr="00543934">
        <w:tblPrEx>
          <w:tblCellMar>
            <w:top w:w="0" w:type="dxa"/>
            <w:bottom w:w="0" w:type="dxa"/>
          </w:tblCellMar>
        </w:tblPrEx>
        <w:tc>
          <w:tcPr>
            <w:tcW w:w="600" w:type="dxa"/>
            <w:tcBorders>
              <w:top w:val="none" w:sz="0" w:space="0" w:color="FFFFFF"/>
              <w:left w:val="none" w:sz="0" w:space="0" w:color="FFFFFF"/>
              <w:bottom w:val="none" w:sz="0" w:space="0" w:color="FFFFFF"/>
              <w:right w:val="none" w:sz="0" w:space="0" w:color="FFFFFF"/>
            </w:tcBorders>
            <w:shd w:val="clear" w:color="auto" w:fill="3DAA4A"/>
            <w:tcMar>
              <w:top w:w="0" w:type="dxa"/>
              <w:left w:w="0" w:type="dxa"/>
              <w:bottom w:w="0" w:type="dxa"/>
              <w:right w:w="0" w:type="dxa"/>
            </w:tcMar>
          </w:tcPr>
          <w:p w14:paraId="40F9CE30" w14:textId="77777777" w:rsidR="00543934" w:rsidRDefault="00543934" w:rsidP="00543934">
            <w:pPr>
              <w:spacing w:before="44" w:after="44"/>
              <w:jc w:val="center"/>
            </w:pPr>
            <w:r>
              <w:rPr>
                <w:b/>
                <w:bCs/>
                <w:color w:val="FFFFFF"/>
                <w:sz w:val="22"/>
                <w:szCs w:val="22"/>
              </w:rPr>
              <w:t>06</w:t>
            </w:r>
          </w:p>
        </w:tc>
        <w:tc>
          <w:tcPr>
            <w:tcW w:w="8760" w:type="dxa"/>
            <w:tcBorders>
              <w:top w:val="none" w:sz="0" w:space="0" w:color="FFFFFF"/>
              <w:left w:val="none" w:sz="0" w:space="0" w:color="FFFFFF"/>
              <w:bottom w:val="none" w:sz="0" w:space="0" w:color="FFFFFF"/>
              <w:right w:val="none" w:sz="0" w:space="0" w:color="FFFFFF"/>
            </w:tcBorders>
            <w:shd w:val="clear" w:color="auto" w:fill="1E6B2E"/>
            <w:tcMar>
              <w:top w:w="0" w:type="dxa"/>
              <w:left w:w="160" w:type="dxa"/>
              <w:bottom w:w="0" w:type="dxa"/>
              <w:right w:w="80" w:type="dxa"/>
            </w:tcMar>
          </w:tcPr>
          <w:p w14:paraId="4A67E6E5" w14:textId="77777777" w:rsidR="00543934" w:rsidRDefault="00543934" w:rsidP="00543934">
            <w:pPr>
              <w:spacing w:before="44" w:after="44"/>
            </w:pPr>
            <w:r>
              <w:rPr>
                <w:b/>
                <w:bCs/>
                <w:color w:val="FFFFFF"/>
                <w:sz w:val="20"/>
                <w:szCs w:val="20"/>
              </w:rPr>
              <w:t>Quick Reference — Key Messages for the Consultation</w:t>
            </w:r>
          </w:p>
        </w:tc>
      </w:tr>
    </w:tbl>
    <w:p w14:paraId="700AB8A2" w14:textId="2735D290" w:rsidR="00543934" w:rsidRDefault="00543934" w:rsidP="00543934"/>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1871" w14:paraId="0D29312A" w14:textId="77777777">
        <w:tblPrEx>
          <w:tblCellMar>
            <w:top w:w="0" w:type="dxa"/>
            <w:bottom w:w="0" w:type="dxa"/>
          </w:tblCellMar>
        </w:tblPrEx>
        <w:tc>
          <w:tcPr>
            <w:tcW w:w="9360" w:type="dxa"/>
            <w:tcBorders>
              <w:top w:val="single" w:sz="10" w:space="0" w:color="3DAA4A"/>
              <w:left w:val="single" w:sz="10" w:space="0" w:color="3DAA4A"/>
              <w:bottom w:val="single" w:sz="4" w:space="0" w:color="3DAA4A"/>
              <w:right w:val="single" w:sz="4" w:space="0" w:color="3DAA4A"/>
            </w:tcBorders>
            <w:shd w:val="clear" w:color="auto" w:fill="EDFAF1"/>
            <w:tcMar>
              <w:top w:w="130" w:type="dxa"/>
              <w:left w:w="210" w:type="dxa"/>
              <w:bottom w:w="130" w:type="dxa"/>
              <w:right w:w="210" w:type="dxa"/>
            </w:tcMar>
          </w:tcPr>
          <w:p w14:paraId="7B7F9646" w14:textId="77777777" w:rsidR="005B1871" w:rsidRDefault="00000000">
            <w:pPr>
              <w:spacing w:after="50"/>
            </w:pPr>
            <w:r>
              <w:rPr>
                <w:b/>
                <w:bCs/>
                <w:color w:val="005162"/>
              </w:rPr>
              <w:t>Tell the man:</w:t>
            </w:r>
          </w:p>
          <w:p w14:paraId="68B4F0EA" w14:textId="77777777" w:rsidR="005B1871" w:rsidRDefault="00000000">
            <w:pPr>
              <w:pStyle w:val="ListParagraph"/>
              <w:numPr>
                <w:ilvl w:val="0"/>
                <w:numId w:val="2"/>
              </w:numPr>
              <w:spacing w:after="50"/>
            </w:pPr>
            <w:r>
              <w:rPr>
                <w:sz w:val="18"/>
                <w:szCs w:val="18"/>
              </w:rPr>
              <w:t xml:space="preserve">The PSA test is </w:t>
            </w:r>
            <w:r>
              <w:rPr>
                <w:b/>
                <w:bCs/>
                <w:sz w:val="18"/>
                <w:szCs w:val="18"/>
              </w:rPr>
              <w:t>free on the NHS to any man aged 50+</w:t>
            </w:r>
            <w:r>
              <w:rPr>
                <w:sz w:val="18"/>
                <w:szCs w:val="18"/>
              </w:rPr>
              <w:t xml:space="preserve"> who requests it — after balanced information.</w:t>
            </w:r>
          </w:p>
          <w:p w14:paraId="008B3A05" w14:textId="77777777" w:rsidR="005B1871" w:rsidRDefault="00000000">
            <w:pPr>
              <w:pStyle w:val="ListParagraph"/>
              <w:numPr>
                <w:ilvl w:val="0"/>
                <w:numId w:val="2"/>
              </w:numPr>
              <w:spacing w:after="50"/>
            </w:pPr>
            <w:r>
              <w:rPr>
                <w:sz w:val="18"/>
                <w:szCs w:val="18"/>
              </w:rPr>
              <w:t>A raised PSA does not mean cancer is present. A normal PSA does not rule it out.</w:t>
            </w:r>
          </w:p>
          <w:p w14:paraId="783D92B4" w14:textId="77777777" w:rsidR="005B1871" w:rsidRDefault="00000000">
            <w:pPr>
              <w:pStyle w:val="ListParagraph"/>
              <w:numPr>
                <w:ilvl w:val="0"/>
                <w:numId w:val="2"/>
              </w:numPr>
              <w:spacing w:after="50"/>
            </w:pPr>
            <w:r>
              <w:rPr>
                <w:sz w:val="18"/>
                <w:szCs w:val="18"/>
              </w:rPr>
              <w:t xml:space="preserve">If the PSA is raised, the next step is usually an </w:t>
            </w:r>
            <w:proofErr w:type="spellStart"/>
            <w:r>
              <w:rPr>
                <w:sz w:val="18"/>
                <w:szCs w:val="18"/>
              </w:rPr>
              <w:t>mpMRI</w:t>
            </w:r>
            <w:proofErr w:type="spellEnd"/>
            <w:r>
              <w:rPr>
                <w:sz w:val="18"/>
                <w:szCs w:val="18"/>
              </w:rPr>
              <w:t xml:space="preserve"> — not an immediate biopsy.</w:t>
            </w:r>
          </w:p>
          <w:p w14:paraId="6D31E8C4" w14:textId="77777777" w:rsidR="005B1871" w:rsidRDefault="00000000">
            <w:pPr>
              <w:pStyle w:val="ListParagraph"/>
              <w:numPr>
                <w:ilvl w:val="0"/>
                <w:numId w:val="2"/>
              </w:numPr>
              <w:spacing w:after="50"/>
            </w:pPr>
            <w:r>
              <w:rPr>
                <w:sz w:val="18"/>
                <w:szCs w:val="18"/>
              </w:rPr>
              <w:t xml:space="preserve">Men of </w:t>
            </w:r>
            <w:r>
              <w:rPr>
                <w:b/>
                <w:bCs/>
                <w:sz w:val="18"/>
                <w:szCs w:val="18"/>
              </w:rPr>
              <w:t>Black ethnicity</w:t>
            </w:r>
            <w:r>
              <w:rPr>
                <w:sz w:val="18"/>
                <w:szCs w:val="18"/>
              </w:rPr>
              <w:t xml:space="preserve">, positive family history, or BRCA2 variant </w:t>
            </w:r>
            <w:r>
              <w:rPr>
                <w:b/>
                <w:bCs/>
                <w:sz w:val="18"/>
                <w:szCs w:val="18"/>
              </w:rPr>
              <w:t>must be offered a proactive discussion</w:t>
            </w:r>
            <w:r>
              <w:rPr>
                <w:sz w:val="18"/>
                <w:szCs w:val="18"/>
              </w:rPr>
              <w:t xml:space="preserve"> about PSA testing.</w:t>
            </w:r>
          </w:p>
          <w:p w14:paraId="2EBBA9CE" w14:textId="77777777" w:rsidR="005B1871" w:rsidRDefault="00000000">
            <w:pPr>
              <w:pStyle w:val="ListParagraph"/>
              <w:numPr>
                <w:ilvl w:val="0"/>
                <w:numId w:val="2"/>
              </w:numPr>
              <w:spacing w:after="50"/>
            </w:pPr>
            <w:r>
              <w:rPr>
                <w:sz w:val="18"/>
                <w:szCs w:val="18"/>
              </w:rPr>
              <w:t xml:space="preserve">Do </w:t>
            </w:r>
            <w:r>
              <w:rPr>
                <w:b/>
                <w:bCs/>
                <w:sz w:val="18"/>
                <w:szCs w:val="18"/>
              </w:rPr>
              <w:t>not</w:t>
            </w:r>
            <w:r>
              <w:rPr>
                <w:sz w:val="18"/>
                <w:szCs w:val="18"/>
              </w:rPr>
              <w:t xml:space="preserve"> offer PSA testing to asymptomatic men with less than 10 years' life expectancy.</w:t>
            </w:r>
          </w:p>
          <w:p w14:paraId="706E0E63" w14:textId="77777777" w:rsidR="005B1871" w:rsidRDefault="00000000">
            <w:pPr>
              <w:pStyle w:val="ListParagraph"/>
              <w:numPr>
                <w:ilvl w:val="0"/>
                <w:numId w:val="2"/>
              </w:numPr>
              <w:spacing w:after="50"/>
            </w:pPr>
            <w:r>
              <w:rPr>
                <w:sz w:val="18"/>
                <w:szCs w:val="18"/>
              </w:rPr>
              <w:t xml:space="preserve">Men with symptoms (LUTS, haematuria, erectile dysfunction, bone pain) must be assessed using </w:t>
            </w:r>
            <w:r>
              <w:rPr>
                <w:b/>
                <w:bCs/>
                <w:sz w:val="18"/>
                <w:szCs w:val="18"/>
              </w:rPr>
              <w:t>NICE NG12 age-specific PSA thresholds</w:t>
            </w:r>
            <w:r>
              <w:rPr>
                <w:sz w:val="18"/>
                <w:szCs w:val="18"/>
              </w:rPr>
              <w:t xml:space="preserve"> and referred via the urgent 2-week-wait pathway if indicated.</w:t>
            </w:r>
          </w:p>
          <w:p w14:paraId="492AE1E7" w14:textId="77777777" w:rsidR="005B1871" w:rsidRDefault="005B1871">
            <w:pPr>
              <w:spacing w:after="20"/>
            </w:pPr>
          </w:p>
        </w:tc>
      </w:tr>
    </w:tbl>
    <w:p w14:paraId="004FCE5C" w14:textId="77777777" w:rsidR="005B1871" w:rsidRDefault="005B1871">
      <w:pPr>
        <w:spacing w:after="80"/>
      </w:pPr>
    </w:p>
    <w:tbl>
      <w:tblPr>
        <w:tblW w:w="9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9360"/>
      </w:tblGrid>
      <w:tr w:rsidR="005B1871" w14:paraId="5C16E851" w14:textId="77777777">
        <w:tblPrEx>
          <w:tblCellMar>
            <w:top w:w="0" w:type="dxa"/>
            <w:bottom w:w="0" w:type="dxa"/>
          </w:tblCellMar>
        </w:tblPrEx>
        <w:tc>
          <w:tcPr>
            <w:tcW w:w="9360" w:type="dxa"/>
            <w:tcBorders>
              <w:top w:val="none" w:sz="0" w:space="0" w:color="FFFFFF"/>
              <w:left w:val="none" w:sz="0" w:space="0" w:color="FFFFFF"/>
              <w:bottom w:val="none" w:sz="0" w:space="0" w:color="FFFFFF"/>
              <w:right w:val="none" w:sz="0" w:space="0" w:color="FFFFFF"/>
            </w:tcBorders>
            <w:shd w:val="clear" w:color="auto" w:fill="0A1F3D"/>
            <w:tcMar>
              <w:top w:w="100" w:type="dxa"/>
              <w:left w:w="160" w:type="dxa"/>
              <w:bottom w:w="100" w:type="dxa"/>
              <w:right w:w="160" w:type="dxa"/>
            </w:tcMar>
          </w:tcPr>
          <w:p w14:paraId="10AC5872" w14:textId="77777777" w:rsidR="005B1871" w:rsidRDefault="00000000">
            <w:pPr>
              <w:spacing w:before="30" w:after="20"/>
            </w:pPr>
            <w:r>
              <w:rPr>
                <w:b/>
                <w:bCs/>
                <w:color w:val="FFFFFF"/>
                <w:sz w:val="17"/>
                <w:szCs w:val="17"/>
              </w:rPr>
              <w:t>Useful Resources</w:t>
            </w:r>
          </w:p>
          <w:p w14:paraId="3EC9C9A9" w14:textId="77777777" w:rsidR="005B1871" w:rsidRDefault="00000000">
            <w:pPr>
              <w:spacing w:after="14"/>
            </w:pPr>
            <w:r>
              <w:rPr>
                <w:b/>
                <w:bCs/>
                <w:color w:val="00AFCA"/>
                <w:sz w:val="16"/>
                <w:szCs w:val="16"/>
              </w:rPr>
              <w:t xml:space="preserve">PCRMP: </w:t>
            </w:r>
            <w:r>
              <w:rPr>
                <w:color w:val="E4ECF1"/>
                <w:sz w:val="16"/>
                <w:szCs w:val="16"/>
              </w:rPr>
              <w:t xml:space="preserve">www.gov.uk/guidance/prostate-cancer-risk-management-programme-overview   |   </w:t>
            </w:r>
            <w:r>
              <w:rPr>
                <w:b/>
                <w:bCs/>
                <w:color w:val="00AFCA"/>
                <w:sz w:val="16"/>
                <w:szCs w:val="16"/>
              </w:rPr>
              <w:t xml:space="preserve">Prostate Cancer UK: </w:t>
            </w:r>
            <w:r>
              <w:rPr>
                <w:color w:val="E4ECF1"/>
                <w:sz w:val="16"/>
                <w:szCs w:val="16"/>
              </w:rPr>
              <w:t>www.prostatecanceruk.org/for-health-professionals</w:t>
            </w:r>
          </w:p>
          <w:p w14:paraId="5E4A1BBC" w14:textId="77777777" w:rsidR="005B1871" w:rsidRDefault="00000000">
            <w:pPr>
              <w:spacing w:after="30"/>
            </w:pPr>
            <w:r>
              <w:rPr>
                <w:b/>
                <w:bCs/>
                <w:color w:val="00AFCA"/>
                <w:sz w:val="16"/>
                <w:szCs w:val="16"/>
              </w:rPr>
              <w:t xml:space="preserve">NICE NG131: </w:t>
            </w:r>
            <w:r>
              <w:rPr>
                <w:color w:val="E4ECF1"/>
                <w:sz w:val="16"/>
                <w:szCs w:val="16"/>
              </w:rPr>
              <w:t xml:space="preserve">www.nice.org.uk/guidance/ng131   |   </w:t>
            </w:r>
            <w:r>
              <w:rPr>
                <w:b/>
                <w:bCs/>
                <w:color w:val="00AFCA"/>
                <w:sz w:val="16"/>
                <w:szCs w:val="16"/>
              </w:rPr>
              <w:t xml:space="preserve">NICE NG12: </w:t>
            </w:r>
            <w:r>
              <w:rPr>
                <w:color w:val="E4ECF1"/>
                <w:sz w:val="16"/>
                <w:szCs w:val="16"/>
              </w:rPr>
              <w:t>www.nice.org.uk/guidance/ng12</w:t>
            </w:r>
          </w:p>
        </w:tc>
      </w:tr>
    </w:tbl>
    <w:p w14:paraId="75DB5047" w14:textId="77777777" w:rsidR="009B590F" w:rsidRDefault="009B590F"/>
    <w:sectPr w:rsidR="009B590F">
      <w:headerReference w:type="default" r:id="rId7"/>
      <w:footerReference w:type="default" r:id="rId8"/>
      <w:pgSz w:w="11906" w:h="16838"/>
      <w:pgMar w:top="720" w:right="800" w:bottom="800" w:left="80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AA79C6" w14:textId="77777777" w:rsidR="009B590F" w:rsidRDefault="009B590F">
      <w:r>
        <w:separator/>
      </w:r>
    </w:p>
  </w:endnote>
  <w:endnote w:type="continuationSeparator" w:id="0">
    <w:p w14:paraId="527D29C1" w14:textId="77777777" w:rsidR="009B590F" w:rsidRDefault="009B59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EF00DD" w14:textId="77777777" w:rsidR="005B1871" w:rsidRDefault="00000000">
    <w:pPr>
      <w:pBdr>
        <w:top w:val="single" w:sz="4" w:space="0" w:color="BDD0DA"/>
      </w:pBdr>
      <w:tabs>
        <w:tab w:val="right" w:pos="9026"/>
      </w:tabs>
    </w:pPr>
    <w:r>
      <w:rPr>
        <w:i/>
        <w:iCs/>
        <w:color w:val="7A9AAD"/>
        <w:sz w:val="13"/>
        <w:szCs w:val="13"/>
      </w:rPr>
      <w:t>For GP training educational use only.  Always verify against current NICE guidance before clinical application.</w:t>
    </w:r>
    <w:r>
      <w:rPr>
        <w:sz w:val="13"/>
        <w:szCs w:val="13"/>
      </w:rPr>
      <w:tab/>
    </w:r>
    <w:r>
      <w:rPr>
        <w:color w:val="445566"/>
        <w:sz w:val="14"/>
        <w:szCs w:val="14"/>
      </w:rPr>
      <w:t xml:space="preserve">Page </w:t>
    </w:r>
    <w:r>
      <w:rPr>
        <w:color w:val="445566"/>
        <w:sz w:val="14"/>
        <w:szCs w:val="14"/>
      </w:rPr>
      <w:fldChar w:fldCharType="begin"/>
    </w:r>
    <w:r>
      <w:rPr>
        <w:color w:val="445566"/>
        <w:sz w:val="14"/>
        <w:szCs w:val="14"/>
      </w:rPr>
      <w:instrText>PAGE</w:instrText>
    </w:r>
    <w:r>
      <w:rPr>
        <w:color w:val="445566"/>
        <w:sz w:val="14"/>
        <w:szCs w:val="14"/>
      </w:rPr>
      <w:fldChar w:fldCharType="separate"/>
    </w:r>
    <w:r w:rsidR="00543934">
      <w:rPr>
        <w:noProof/>
        <w:color w:val="445566"/>
        <w:sz w:val="14"/>
        <w:szCs w:val="14"/>
      </w:rPr>
      <w:t>1</w:t>
    </w:r>
    <w:r>
      <w:rPr>
        <w:color w:val="445566"/>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870A7" w14:textId="77777777" w:rsidR="009B590F" w:rsidRDefault="009B590F">
      <w:r>
        <w:separator/>
      </w:r>
    </w:p>
  </w:footnote>
  <w:footnote w:type="continuationSeparator" w:id="0">
    <w:p w14:paraId="0332CCAA" w14:textId="77777777" w:rsidR="009B590F" w:rsidRDefault="009B590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3BC5B7" w14:textId="77777777" w:rsidR="005B1871" w:rsidRDefault="00000000">
    <w:pPr>
      <w:pBdr>
        <w:bottom w:val="single" w:sz="8" w:space="0" w:color="1A56BB"/>
      </w:pBdr>
      <w:tabs>
        <w:tab w:val="right" w:pos="9026"/>
      </w:tabs>
    </w:pPr>
    <w:r>
      <w:rPr>
        <w:b/>
        <w:bCs/>
        <w:color w:val="1A56BB"/>
        <w:sz w:val="15"/>
        <w:szCs w:val="15"/>
      </w:rPr>
      <w:t>www.bradfordvts.co.uk</w:t>
    </w:r>
    <w:r>
      <w:rPr>
        <w:sz w:val="15"/>
        <w:szCs w:val="15"/>
      </w:rPr>
      <w:tab/>
    </w:r>
    <w:proofErr w:type="gramStart"/>
    <w:r>
      <w:rPr>
        <w:i/>
        <w:iCs/>
        <w:color w:val="7A9AAD"/>
        <w:sz w:val="14"/>
        <w:szCs w:val="14"/>
      </w:rPr>
      <w:t>PCRMP  ·</w:t>
    </w:r>
    <w:proofErr w:type="gramEnd"/>
    <w:r>
      <w:rPr>
        <w:i/>
        <w:iCs/>
        <w:color w:val="7A9AAD"/>
        <w:sz w:val="14"/>
        <w:szCs w:val="14"/>
      </w:rPr>
      <w:t xml:space="preserve">  NICE NG</w:t>
    </w:r>
    <w:proofErr w:type="gramStart"/>
    <w:r>
      <w:rPr>
        <w:i/>
        <w:iCs/>
        <w:color w:val="7A9AAD"/>
        <w:sz w:val="14"/>
        <w:szCs w:val="14"/>
      </w:rPr>
      <w:t>131  ·</w:t>
    </w:r>
    <w:proofErr w:type="gramEnd"/>
    <w:r>
      <w:rPr>
        <w:i/>
        <w:iCs/>
        <w:color w:val="7A9AAD"/>
        <w:sz w:val="14"/>
        <w:szCs w:val="14"/>
      </w:rPr>
      <w:t xml:space="preserve">  NICE NG12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A66E91"/>
    <w:multiLevelType w:val="hybridMultilevel"/>
    <w:tmpl w:val="30324B22"/>
    <w:lvl w:ilvl="0" w:tplc="A8484636">
      <w:start w:val="1"/>
      <w:numFmt w:val="bullet"/>
      <w:lvlText w:val="●"/>
      <w:lvlJc w:val="left"/>
      <w:pPr>
        <w:ind w:left="720" w:hanging="360"/>
      </w:pPr>
    </w:lvl>
    <w:lvl w:ilvl="1" w:tplc="00DC443E">
      <w:start w:val="1"/>
      <w:numFmt w:val="bullet"/>
      <w:lvlText w:val="○"/>
      <w:lvlJc w:val="left"/>
      <w:pPr>
        <w:ind w:left="1440" w:hanging="360"/>
      </w:pPr>
    </w:lvl>
    <w:lvl w:ilvl="2" w:tplc="5F280836">
      <w:start w:val="1"/>
      <w:numFmt w:val="bullet"/>
      <w:lvlText w:val="■"/>
      <w:lvlJc w:val="left"/>
      <w:pPr>
        <w:ind w:left="2160" w:hanging="360"/>
      </w:pPr>
    </w:lvl>
    <w:lvl w:ilvl="3" w:tplc="714CD078">
      <w:start w:val="1"/>
      <w:numFmt w:val="bullet"/>
      <w:lvlText w:val="●"/>
      <w:lvlJc w:val="left"/>
      <w:pPr>
        <w:ind w:left="2880" w:hanging="360"/>
      </w:pPr>
    </w:lvl>
    <w:lvl w:ilvl="4" w:tplc="25185C24">
      <w:start w:val="1"/>
      <w:numFmt w:val="bullet"/>
      <w:lvlText w:val="○"/>
      <w:lvlJc w:val="left"/>
      <w:pPr>
        <w:ind w:left="3600" w:hanging="360"/>
      </w:pPr>
    </w:lvl>
    <w:lvl w:ilvl="5" w:tplc="54D622C0">
      <w:start w:val="1"/>
      <w:numFmt w:val="bullet"/>
      <w:lvlText w:val="■"/>
      <w:lvlJc w:val="left"/>
      <w:pPr>
        <w:ind w:left="4320" w:hanging="360"/>
      </w:pPr>
    </w:lvl>
    <w:lvl w:ilvl="6" w:tplc="9A14690A">
      <w:start w:val="1"/>
      <w:numFmt w:val="bullet"/>
      <w:lvlText w:val="●"/>
      <w:lvlJc w:val="left"/>
      <w:pPr>
        <w:ind w:left="5040" w:hanging="360"/>
      </w:pPr>
    </w:lvl>
    <w:lvl w:ilvl="7" w:tplc="45A08D4C">
      <w:start w:val="1"/>
      <w:numFmt w:val="bullet"/>
      <w:lvlText w:val="●"/>
      <w:lvlJc w:val="left"/>
      <w:pPr>
        <w:ind w:left="5760" w:hanging="360"/>
      </w:pPr>
    </w:lvl>
    <w:lvl w:ilvl="8" w:tplc="1C4254CE">
      <w:start w:val="1"/>
      <w:numFmt w:val="bullet"/>
      <w:lvlText w:val="●"/>
      <w:lvlJc w:val="left"/>
      <w:pPr>
        <w:ind w:left="6480" w:hanging="360"/>
      </w:pPr>
    </w:lvl>
  </w:abstractNum>
  <w:abstractNum w:abstractNumId="1" w15:restartNumberingAfterBreak="0">
    <w:nsid w:val="7B2761BF"/>
    <w:multiLevelType w:val="hybridMultilevel"/>
    <w:tmpl w:val="6B168428"/>
    <w:lvl w:ilvl="0" w:tplc="869206F0">
      <w:start w:val="1"/>
      <w:numFmt w:val="bullet"/>
      <w:lvlText w:val="●"/>
      <w:lvlJc w:val="left"/>
      <w:pPr>
        <w:ind w:left="520" w:hanging="260"/>
      </w:pPr>
    </w:lvl>
    <w:lvl w:ilvl="1" w:tplc="82CC3D04">
      <w:numFmt w:val="decimal"/>
      <w:lvlText w:val=""/>
      <w:lvlJc w:val="left"/>
    </w:lvl>
    <w:lvl w:ilvl="2" w:tplc="19AC3246">
      <w:numFmt w:val="decimal"/>
      <w:lvlText w:val=""/>
      <w:lvlJc w:val="left"/>
    </w:lvl>
    <w:lvl w:ilvl="3" w:tplc="0E1E0AB6">
      <w:numFmt w:val="decimal"/>
      <w:lvlText w:val=""/>
      <w:lvlJc w:val="left"/>
    </w:lvl>
    <w:lvl w:ilvl="4" w:tplc="2EB2B58E">
      <w:numFmt w:val="decimal"/>
      <w:lvlText w:val=""/>
      <w:lvlJc w:val="left"/>
    </w:lvl>
    <w:lvl w:ilvl="5" w:tplc="B8BECFF4">
      <w:numFmt w:val="decimal"/>
      <w:lvlText w:val=""/>
      <w:lvlJc w:val="left"/>
    </w:lvl>
    <w:lvl w:ilvl="6" w:tplc="599C2D34">
      <w:numFmt w:val="decimal"/>
      <w:lvlText w:val=""/>
      <w:lvlJc w:val="left"/>
    </w:lvl>
    <w:lvl w:ilvl="7" w:tplc="8FE00C2C">
      <w:numFmt w:val="decimal"/>
      <w:lvlText w:val=""/>
      <w:lvlJc w:val="left"/>
    </w:lvl>
    <w:lvl w:ilvl="8" w:tplc="56FEAA50">
      <w:numFmt w:val="decimal"/>
      <w:lvlText w:val=""/>
      <w:lvlJc w:val="left"/>
    </w:lvl>
  </w:abstractNum>
  <w:abstractNum w:abstractNumId="2" w15:restartNumberingAfterBreak="0">
    <w:nsid w:val="7E7C4177"/>
    <w:multiLevelType w:val="hybridMultilevel"/>
    <w:tmpl w:val="587615E0"/>
    <w:lvl w:ilvl="0" w:tplc="7D546518">
      <w:start w:val="1"/>
      <w:numFmt w:val="bullet"/>
      <w:lvlText w:val="○"/>
      <w:lvlJc w:val="left"/>
      <w:pPr>
        <w:ind w:left="960" w:hanging="280"/>
      </w:pPr>
    </w:lvl>
    <w:lvl w:ilvl="1" w:tplc="AEDE01C2">
      <w:numFmt w:val="decimal"/>
      <w:lvlText w:val=""/>
      <w:lvlJc w:val="left"/>
    </w:lvl>
    <w:lvl w:ilvl="2" w:tplc="C02CF15C">
      <w:numFmt w:val="decimal"/>
      <w:lvlText w:val=""/>
      <w:lvlJc w:val="left"/>
    </w:lvl>
    <w:lvl w:ilvl="3" w:tplc="F370921E">
      <w:numFmt w:val="decimal"/>
      <w:lvlText w:val=""/>
      <w:lvlJc w:val="left"/>
    </w:lvl>
    <w:lvl w:ilvl="4" w:tplc="1DB4DF7E">
      <w:numFmt w:val="decimal"/>
      <w:lvlText w:val=""/>
      <w:lvlJc w:val="left"/>
    </w:lvl>
    <w:lvl w:ilvl="5" w:tplc="9ED628A4">
      <w:numFmt w:val="decimal"/>
      <w:lvlText w:val=""/>
      <w:lvlJc w:val="left"/>
    </w:lvl>
    <w:lvl w:ilvl="6" w:tplc="69C29DA8">
      <w:numFmt w:val="decimal"/>
      <w:lvlText w:val=""/>
      <w:lvlJc w:val="left"/>
    </w:lvl>
    <w:lvl w:ilvl="7" w:tplc="D6AAB60E">
      <w:numFmt w:val="decimal"/>
      <w:lvlText w:val=""/>
      <w:lvlJc w:val="left"/>
    </w:lvl>
    <w:lvl w:ilvl="8" w:tplc="DBC6E078">
      <w:numFmt w:val="decimal"/>
      <w:lvlText w:val=""/>
      <w:lvlJc w:val="left"/>
    </w:lvl>
  </w:abstractNum>
  <w:num w:numId="1" w16cid:durableId="840311313">
    <w:abstractNumId w:val="0"/>
    <w:lvlOverride w:ilvl="0">
      <w:startOverride w:val="1"/>
    </w:lvlOverride>
  </w:num>
  <w:num w:numId="2" w16cid:durableId="148599882">
    <w:abstractNumId w:val="1"/>
    <w:lvlOverride w:ilvl="0">
      <w:startOverride w:val="1"/>
    </w:lvlOverride>
  </w:num>
  <w:num w:numId="3" w16cid:durableId="100734175">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1871"/>
    <w:rsid w:val="00543934"/>
    <w:rsid w:val="005B1871"/>
    <w:rsid w:val="009B590F"/>
    <w:rsid w:val="00D96B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914D68"/>
  <w15:docId w15:val="{8C0D76F0-BD78-4B8B-9EA6-70EC94F4D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1E2B3A"/>
        <w:sz w:val="19"/>
        <w:szCs w:val="19"/>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1651</Words>
  <Characters>9412</Characters>
  <Application>Microsoft Office Word</Application>
  <DocSecurity>0</DocSecurity>
  <Lines>78</Lines>
  <Paragraphs>22</Paragraphs>
  <ScaleCrop>false</ScaleCrop>
  <Company/>
  <LinksUpToDate>false</LinksUpToDate>
  <CharactersWithSpaces>11041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Ramesh Mehay</cp:lastModifiedBy>
  <cp:revision>3</cp:revision>
  <dcterms:created xsi:type="dcterms:W3CDTF">2026-05-23T16:27:00Z</dcterms:created>
  <dcterms:modified xsi:type="dcterms:W3CDTF">2026-05-23T16:27:00Z</dcterms:modified>
</cp:coreProperties>
</file>