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B20651" w14:textId="77777777" w:rsidR="00177DFB" w:rsidRPr="00A737D2" w:rsidRDefault="00177DFB" w:rsidP="00BE2BD6">
      <w:pPr>
        <w:rPr>
          <w:rFonts w:eastAsia="Times New Roman" w:cstheme="minorHAnsi"/>
          <w:b/>
          <w:bCs/>
          <w:color w:val="000000"/>
        </w:rPr>
      </w:pPr>
      <w:r w:rsidRPr="00A737D2">
        <w:rPr>
          <w:rFonts w:eastAsia="Times New Roman" w:cstheme="minorHAnsi"/>
          <w:b/>
          <w:bCs/>
          <w:color w:val="000000"/>
        </w:rPr>
        <w:t>Women and Children</w:t>
      </w:r>
    </w:p>
    <w:p w14:paraId="14F1864F" w14:textId="77777777" w:rsidR="00177DFB" w:rsidRPr="00A737D2" w:rsidRDefault="00177DFB" w:rsidP="00BE2BD6">
      <w:pPr>
        <w:rPr>
          <w:rFonts w:eastAsia="Times New Roman" w:cstheme="minorHAnsi"/>
          <w:color w:val="000000"/>
        </w:rPr>
      </w:pPr>
    </w:p>
    <w:p w14:paraId="4265CD59" w14:textId="49BE3C23" w:rsidR="00A737D2" w:rsidRPr="00BE2BD6" w:rsidRDefault="00BE2BD6" w:rsidP="00A737D2">
      <w:pPr>
        <w:rPr>
          <w:rFonts w:eastAsia="Times New Roman" w:cstheme="minorHAnsi"/>
          <w:color w:val="000000"/>
        </w:rPr>
      </w:pPr>
      <w:r w:rsidRPr="00A737D2">
        <w:rPr>
          <w:rFonts w:eastAsia="Times New Roman" w:cstheme="minorHAnsi"/>
          <w:color w:val="000000"/>
        </w:rPr>
        <w:t xml:space="preserve">Recognising what a difficult and unpredictable time we are facing with the current COVID-19 pandemic it </w:t>
      </w:r>
      <w:r w:rsidR="00A737D2">
        <w:rPr>
          <w:rFonts w:eastAsia="Times New Roman" w:cstheme="minorHAnsi"/>
          <w:color w:val="000000"/>
        </w:rPr>
        <w:t>remains</w:t>
      </w:r>
      <w:r w:rsidRPr="00A737D2">
        <w:rPr>
          <w:rFonts w:eastAsia="Times New Roman" w:cstheme="minorHAnsi"/>
          <w:color w:val="000000"/>
        </w:rPr>
        <w:t xml:space="preserve"> essential that we c</w:t>
      </w:r>
      <w:r w:rsidR="00177DFB" w:rsidRPr="00A737D2">
        <w:rPr>
          <w:rFonts w:eastAsia="Times New Roman" w:cstheme="minorHAnsi"/>
          <w:color w:val="000000"/>
        </w:rPr>
        <w:t>ontinue to</w:t>
      </w:r>
      <w:r w:rsidRPr="00A737D2">
        <w:rPr>
          <w:rFonts w:eastAsia="Times New Roman" w:cstheme="minorHAnsi"/>
          <w:color w:val="000000"/>
        </w:rPr>
        <w:t xml:space="preserve"> offer basic prevention care for our women and babies.</w:t>
      </w:r>
      <w:r w:rsidR="00A737D2" w:rsidRPr="00A737D2">
        <w:rPr>
          <w:rFonts w:eastAsia="Times New Roman" w:cstheme="minorHAnsi"/>
          <w:color w:val="000000"/>
        </w:rPr>
        <w:t xml:space="preserve">  As with any contact </w:t>
      </w:r>
      <w:r w:rsidR="00A737D2" w:rsidRPr="00BE2BD6">
        <w:rPr>
          <w:rFonts w:eastAsia="Times New Roman" w:cstheme="minorHAnsi"/>
          <w:color w:val="000000"/>
        </w:rPr>
        <w:t xml:space="preserve">our workforce </w:t>
      </w:r>
      <w:r w:rsidR="00A737D2" w:rsidRPr="00A737D2">
        <w:rPr>
          <w:rFonts w:eastAsia="Times New Roman" w:cstheme="minorHAnsi"/>
          <w:color w:val="000000"/>
        </w:rPr>
        <w:t xml:space="preserve">must be protected by </w:t>
      </w:r>
      <w:r w:rsidR="00A737D2" w:rsidRPr="00BE2BD6">
        <w:rPr>
          <w:rFonts w:eastAsia="Times New Roman" w:cstheme="minorHAnsi"/>
          <w:color w:val="000000"/>
        </w:rPr>
        <w:t>screen</w:t>
      </w:r>
      <w:r w:rsidR="00A737D2" w:rsidRPr="00A737D2">
        <w:rPr>
          <w:rFonts w:eastAsia="Times New Roman" w:cstheme="minorHAnsi"/>
          <w:color w:val="000000"/>
        </w:rPr>
        <w:t>ing</w:t>
      </w:r>
      <w:r w:rsidR="00A737D2" w:rsidRPr="00BE2BD6">
        <w:rPr>
          <w:rFonts w:eastAsia="Times New Roman" w:cstheme="minorHAnsi"/>
          <w:color w:val="000000"/>
        </w:rPr>
        <w:t xml:space="preserve"> the patient and household representatives for </w:t>
      </w:r>
      <w:r w:rsidR="00A737D2" w:rsidRPr="00A737D2">
        <w:rPr>
          <w:rFonts w:eastAsia="Times New Roman" w:cstheme="minorHAnsi"/>
          <w:color w:val="000000"/>
        </w:rPr>
        <w:t>COVID</w:t>
      </w:r>
      <w:r w:rsidR="00A737D2" w:rsidRPr="00BE2BD6">
        <w:rPr>
          <w:rFonts w:eastAsia="Times New Roman" w:cstheme="minorHAnsi"/>
          <w:color w:val="000000"/>
        </w:rPr>
        <w:t xml:space="preserve">-19 symptoms before consultations. </w:t>
      </w:r>
    </w:p>
    <w:p w14:paraId="0230FB71" w14:textId="5683958A" w:rsidR="00BE2BD6" w:rsidRPr="00A737D2" w:rsidRDefault="00BE2BD6" w:rsidP="00BE2BD6">
      <w:pPr>
        <w:rPr>
          <w:rFonts w:eastAsia="Times New Roman" w:cstheme="minorHAnsi"/>
          <w:color w:val="000000"/>
        </w:rPr>
      </w:pPr>
    </w:p>
    <w:p w14:paraId="65E7B6B6" w14:textId="055955DD" w:rsidR="00BE2BD6" w:rsidRPr="00A737D2" w:rsidRDefault="00BE2BD6" w:rsidP="00BE2BD6">
      <w:pPr>
        <w:rPr>
          <w:rFonts w:eastAsia="Times New Roman" w:cstheme="minorHAnsi"/>
          <w:color w:val="000000"/>
        </w:rPr>
      </w:pPr>
    </w:p>
    <w:p w14:paraId="4F3FA86C" w14:textId="4CE771E8" w:rsidR="00BE2BD6" w:rsidRPr="00A737D2" w:rsidRDefault="009A3CCD" w:rsidP="00BE2BD6">
      <w:pPr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3</w:t>
      </w:r>
      <w:bookmarkStart w:id="0" w:name="_GoBack"/>
      <w:bookmarkEnd w:id="0"/>
      <w:r w:rsidR="00BE2BD6" w:rsidRPr="00A737D2">
        <w:rPr>
          <w:rFonts w:eastAsia="Times New Roman" w:cstheme="minorHAnsi"/>
          <w:color w:val="000000"/>
        </w:rPr>
        <w:t xml:space="preserve"> points to cover:</w:t>
      </w:r>
    </w:p>
    <w:p w14:paraId="39DD4772" w14:textId="77777777" w:rsidR="00BE2BD6" w:rsidRPr="00BE2BD6" w:rsidRDefault="00BE2BD6" w:rsidP="00BE2BD6">
      <w:pPr>
        <w:rPr>
          <w:rFonts w:eastAsia="Times New Roman" w:cstheme="minorHAnsi"/>
          <w:color w:val="000000"/>
        </w:rPr>
      </w:pPr>
    </w:p>
    <w:p w14:paraId="00DAA8AD" w14:textId="38CE4EA1" w:rsidR="00BE2BD6" w:rsidRPr="00A737D2" w:rsidRDefault="00BE2BD6" w:rsidP="00BE2BD6">
      <w:pPr>
        <w:rPr>
          <w:rFonts w:eastAsia="Times New Roman" w:cstheme="minorHAnsi"/>
          <w:color w:val="000000"/>
        </w:rPr>
      </w:pPr>
      <w:r w:rsidRPr="00A737D2">
        <w:rPr>
          <w:rFonts w:eastAsia="Times New Roman" w:cstheme="minorHAnsi"/>
          <w:color w:val="000000"/>
        </w:rPr>
        <w:t>1</w:t>
      </w:r>
      <w:proofErr w:type="gramStart"/>
      <w:r w:rsidRPr="00A737D2">
        <w:rPr>
          <w:rFonts w:eastAsia="Times New Roman" w:cstheme="minorHAnsi"/>
          <w:color w:val="000000"/>
        </w:rPr>
        <w:t xml:space="preserve">/  </w:t>
      </w:r>
      <w:r w:rsidRPr="00BE2BD6">
        <w:rPr>
          <w:rFonts w:eastAsia="Times New Roman" w:cstheme="minorHAnsi"/>
          <w:color w:val="000000"/>
        </w:rPr>
        <w:t>Covid</w:t>
      </w:r>
      <w:proofErr w:type="gramEnd"/>
      <w:r w:rsidRPr="00BE2BD6">
        <w:rPr>
          <w:rFonts w:eastAsia="Times New Roman" w:cstheme="minorHAnsi"/>
          <w:color w:val="000000"/>
        </w:rPr>
        <w:t>-19 is a new pathogen</w:t>
      </w:r>
      <w:r w:rsidRPr="00A737D2">
        <w:rPr>
          <w:rFonts w:eastAsia="Times New Roman" w:cstheme="minorHAnsi"/>
          <w:color w:val="000000"/>
        </w:rPr>
        <w:t xml:space="preserve"> and</w:t>
      </w:r>
      <w:r w:rsidRPr="00BE2BD6">
        <w:rPr>
          <w:rFonts w:eastAsia="Times New Roman" w:cstheme="minorHAnsi"/>
          <w:color w:val="000000"/>
        </w:rPr>
        <w:t xml:space="preserve"> </w:t>
      </w:r>
      <w:r w:rsidR="00A737D2">
        <w:rPr>
          <w:rFonts w:eastAsia="Times New Roman" w:cstheme="minorHAnsi"/>
          <w:color w:val="000000"/>
        </w:rPr>
        <w:t>the</w:t>
      </w:r>
      <w:r w:rsidRPr="00BE2BD6">
        <w:rPr>
          <w:rFonts w:eastAsia="Times New Roman" w:cstheme="minorHAnsi"/>
          <w:color w:val="000000"/>
        </w:rPr>
        <w:t xml:space="preserve"> effect</w:t>
      </w:r>
      <w:r w:rsidR="00A737D2">
        <w:rPr>
          <w:rFonts w:eastAsia="Times New Roman" w:cstheme="minorHAnsi"/>
          <w:color w:val="000000"/>
        </w:rPr>
        <w:t>s</w:t>
      </w:r>
      <w:r w:rsidRPr="00BE2BD6">
        <w:rPr>
          <w:rFonts w:eastAsia="Times New Roman" w:cstheme="minorHAnsi"/>
          <w:color w:val="000000"/>
        </w:rPr>
        <w:t xml:space="preserve"> in pregnancy are not fully understood. As a precaution, current government guidance states that all pregnant women should be largely shielded from social contact until 11/5/2020, particularly after 28 weeks gestation.</w:t>
      </w:r>
      <w:r w:rsidR="00177DFB" w:rsidRPr="00A737D2">
        <w:rPr>
          <w:rFonts w:eastAsia="Times New Roman" w:cstheme="minorHAnsi"/>
          <w:color w:val="000000"/>
        </w:rPr>
        <w:t xml:space="preserve">   </w:t>
      </w:r>
      <w:r w:rsidR="00177DFB" w:rsidRPr="00A737D2">
        <w:rPr>
          <w:rFonts w:eastAsia="Times New Roman" w:cstheme="minorHAnsi"/>
          <w:b/>
          <w:bCs/>
          <w:color w:val="000000"/>
        </w:rPr>
        <w:t>Routine immunisations performed during pregnancy should continue to be provided in primary care.</w:t>
      </w:r>
    </w:p>
    <w:p w14:paraId="1692BE08" w14:textId="1690F00E" w:rsidR="00BE2BD6" w:rsidRPr="00A737D2" w:rsidRDefault="00BE2BD6" w:rsidP="00BE2BD6">
      <w:pPr>
        <w:rPr>
          <w:rFonts w:eastAsia="Times New Roman" w:cstheme="minorHAnsi"/>
          <w:color w:val="000000"/>
        </w:rPr>
      </w:pPr>
    </w:p>
    <w:p w14:paraId="515616F0" w14:textId="144141AB" w:rsidR="00BE2BD6" w:rsidRPr="00A737D2" w:rsidRDefault="00BE2BD6" w:rsidP="00BE2BD6">
      <w:pPr>
        <w:rPr>
          <w:rFonts w:eastAsia="Times New Roman" w:cstheme="minorHAnsi"/>
          <w:color w:val="000000"/>
        </w:rPr>
      </w:pPr>
      <w:r w:rsidRPr="00A737D2">
        <w:rPr>
          <w:rFonts w:eastAsia="Times New Roman" w:cstheme="minorHAnsi"/>
          <w:color w:val="000000"/>
        </w:rPr>
        <w:t>2</w:t>
      </w:r>
      <w:proofErr w:type="gramStart"/>
      <w:r w:rsidRPr="00A737D2">
        <w:rPr>
          <w:rFonts w:eastAsia="Times New Roman" w:cstheme="minorHAnsi"/>
          <w:color w:val="000000"/>
        </w:rPr>
        <w:t>/  Baby</w:t>
      </w:r>
      <w:proofErr w:type="gramEnd"/>
      <w:r w:rsidRPr="00A737D2">
        <w:rPr>
          <w:rFonts w:eastAsia="Times New Roman" w:cstheme="minorHAnsi"/>
          <w:color w:val="000000"/>
        </w:rPr>
        <w:t xml:space="preserve"> checks and baby immunisations are essential to safeguard children and identify concerns.  There is expected to be a rise in home births and the </w:t>
      </w:r>
      <w:r w:rsidR="00A737D2" w:rsidRPr="00A737D2">
        <w:rPr>
          <w:rFonts w:eastAsia="Times New Roman" w:cstheme="minorHAnsi"/>
          <w:color w:val="000000"/>
        </w:rPr>
        <w:t>initial</w:t>
      </w:r>
      <w:r w:rsidRPr="00A737D2">
        <w:rPr>
          <w:rFonts w:eastAsia="Times New Roman" w:cstheme="minorHAnsi"/>
          <w:color w:val="000000"/>
        </w:rPr>
        <w:t xml:space="preserve"> baby checks may not have been performed.</w:t>
      </w:r>
      <w:r w:rsidR="00177DFB" w:rsidRPr="00A737D2">
        <w:rPr>
          <w:rFonts w:eastAsia="Times New Roman" w:cstheme="minorHAnsi"/>
          <w:color w:val="000000"/>
        </w:rPr>
        <w:t xml:space="preserve">  </w:t>
      </w:r>
      <w:r w:rsidR="00177DFB" w:rsidRPr="00A737D2">
        <w:rPr>
          <w:rFonts w:eastAsia="Times New Roman" w:cstheme="minorHAnsi"/>
          <w:b/>
          <w:bCs/>
          <w:color w:val="000000"/>
        </w:rPr>
        <w:t>Routine 6-8 week checks should continue to be provided in primary care with the first immunisations performed at the same time.</w:t>
      </w:r>
    </w:p>
    <w:p w14:paraId="1A57D6DD" w14:textId="36DA94B5" w:rsidR="00BE2BD6" w:rsidRPr="00A737D2" w:rsidRDefault="00BE2BD6" w:rsidP="00BE2BD6">
      <w:pPr>
        <w:rPr>
          <w:rFonts w:eastAsia="Times New Roman" w:cstheme="minorHAnsi"/>
          <w:color w:val="000000"/>
        </w:rPr>
      </w:pPr>
    </w:p>
    <w:p w14:paraId="7378F77F" w14:textId="02BBBBDA" w:rsidR="00BE2BD6" w:rsidRPr="00A737D2" w:rsidRDefault="00BE2BD6" w:rsidP="00BE2BD6">
      <w:pPr>
        <w:rPr>
          <w:rFonts w:eastAsia="Times New Roman" w:cstheme="minorHAnsi"/>
          <w:color w:val="000000"/>
        </w:rPr>
      </w:pPr>
    </w:p>
    <w:p w14:paraId="7BA1ED88" w14:textId="57897D98" w:rsidR="00A737D2" w:rsidRPr="00A737D2" w:rsidRDefault="001F5843" w:rsidP="00BE2BD6">
      <w:pPr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3</w:t>
      </w:r>
      <w:r w:rsidR="00BE2BD6" w:rsidRPr="005410BA">
        <w:rPr>
          <w:rFonts w:eastAsia="Times New Roman" w:cstheme="minorHAnsi"/>
          <w:color w:val="000000"/>
        </w:rPr>
        <w:t>/  Contraception requirements continue</w:t>
      </w:r>
      <w:r w:rsidR="005410BA">
        <w:rPr>
          <w:rFonts w:eastAsia="Times New Roman" w:cstheme="minorHAnsi"/>
          <w:color w:val="000000"/>
        </w:rPr>
        <w:t xml:space="preserve"> – birth rate expected to rise with current isolation policy</w:t>
      </w:r>
      <w:r w:rsidR="00BE2BD6" w:rsidRPr="005410BA">
        <w:rPr>
          <w:rFonts w:eastAsia="Times New Roman" w:cstheme="minorHAnsi"/>
          <w:color w:val="000000"/>
        </w:rPr>
        <w:t xml:space="preserve">.  </w:t>
      </w:r>
      <w:r w:rsidR="00177DFB" w:rsidRPr="00A737D2">
        <w:rPr>
          <w:rFonts w:eastAsia="Times New Roman" w:cstheme="minorHAnsi"/>
          <w:color w:val="000000"/>
        </w:rPr>
        <w:t xml:space="preserve">Routine insertion of intra-uterine devices or implants </w:t>
      </w:r>
      <w:r w:rsidR="00A737D2" w:rsidRPr="00A737D2">
        <w:rPr>
          <w:rFonts w:eastAsia="Times New Roman" w:cstheme="minorHAnsi"/>
          <w:color w:val="000000"/>
        </w:rPr>
        <w:t>are</w:t>
      </w:r>
      <w:r w:rsidR="00177DFB" w:rsidRPr="00A737D2">
        <w:rPr>
          <w:rFonts w:eastAsia="Times New Roman" w:cstheme="minorHAnsi"/>
          <w:color w:val="000000"/>
        </w:rPr>
        <w:t xml:space="preserve"> not being performed by </w:t>
      </w:r>
      <w:proofErr w:type="spellStart"/>
      <w:r w:rsidR="00177DFB" w:rsidRPr="00A737D2">
        <w:rPr>
          <w:rFonts w:eastAsia="Times New Roman" w:cstheme="minorHAnsi"/>
          <w:color w:val="000000"/>
        </w:rPr>
        <w:t>Locala</w:t>
      </w:r>
      <w:proofErr w:type="spellEnd"/>
      <w:r w:rsidR="00A737D2" w:rsidRPr="00A737D2">
        <w:rPr>
          <w:rFonts w:eastAsia="Times New Roman" w:cstheme="minorHAnsi"/>
          <w:color w:val="000000"/>
        </w:rPr>
        <w:t xml:space="preserve">.  Contact </w:t>
      </w:r>
      <w:proofErr w:type="spellStart"/>
      <w:r w:rsidR="00A737D2" w:rsidRPr="00A737D2">
        <w:rPr>
          <w:rFonts w:eastAsia="Times New Roman" w:cstheme="minorHAnsi"/>
          <w:color w:val="000000"/>
        </w:rPr>
        <w:t>Locala</w:t>
      </w:r>
      <w:proofErr w:type="spellEnd"/>
      <w:r w:rsidR="00A737D2" w:rsidRPr="00A737D2">
        <w:rPr>
          <w:rFonts w:eastAsia="Times New Roman" w:cstheme="minorHAnsi"/>
          <w:color w:val="000000"/>
        </w:rPr>
        <w:t xml:space="preserve"> for emergency IUD appointments when required.  GP providers of LARC services are making individual decisions about continuing their services.</w:t>
      </w:r>
    </w:p>
    <w:p w14:paraId="7B2DED9E" w14:textId="77777777" w:rsidR="001F5843" w:rsidRDefault="001F5843" w:rsidP="001F5843">
      <w:pPr>
        <w:pStyle w:val="xmsonormal"/>
      </w:pPr>
      <w:r>
        <w:t xml:space="preserve">Please see the PCWHF link below for recommendations for </w:t>
      </w:r>
      <w:r>
        <w:rPr>
          <w:b/>
          <w:bCs/>
        </w:rPr>
        <w:t>remote provision of contraception</w:t>
      </w:r>
      <w:r>
        <w:t xml:space="preserve"> including extended use of LARC:</w:t>
      </w:r>
    </w:p>
    <w:p w14:paraId="4D2177E7" w14:textId="454D67C7" w:rsidR="00177DFB" w:rsidRPr="00A737D2" w:rsidRDefault="00177DFB" w:rsidP="00177DFB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</w:rPr>
      </w:pPr>
      <w:r w:rsidRPr="00A737D2">
        <w:rPr>
          <w:rFonts w:eastAsia="Times New Roman" w:cstheme="minorHAnsi"/>
          <w:color w:val="000000"/>
        </w:rPr>
        <w:t>Implants are effective for up to 4 years</w:t>
      </w:r>
    </w:p>
    <w:p w14:paraId="45930453" w14:textId="754675C8" w:rsidR="00177DFB" w:rsidRPr="00A737D2" w:rsidRDefault="00177DFB" w:rsidP="00177DFB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</w:rPr>
      </w:pPr>
      <w:proofErr w:type="spellStart"/>
      <w:r w:rsidRPr="00A737D2">
        <w:rPr>
          <w:rFonts w:eastAsia="Times New Roman" w:cstheme="minorHAnsi"/>
          <w:color w:val="000000"/>
        </w:rPr>
        <w:t>Mirena</w:t>
      </w:r>
      <w:proofErr w:type="spellEnd"/>
      <w:r w:rsidRPr="00A737D2">
        <w:rPr>
          <w:rFonts w:eastAsia="Times New Roman" w:cstheme="minorHAnsi"/>
          <w:color w:val="000000"/>
        </w:rPr>
        <w:t>/</w:t>
      </w:r>
      <w:proofErr w:type="spellStart"/>
      <w:r w:rsidRPr="00A737D2">
        <w:rPr>
          <w:rFonts w:eastAsia="Times New Roman" w:cstheme="minorHAnsi"/>
          <w:color w:val="000000"/>
        </w:rPr>
        <w:t>Levosert</w:t>
      </w:r>
      <w:proofErr w:type="spellEnd"/>
      <w:r w:rsidRPr="00A737D2">
        <w:rPr>
          <w:rFonts w:eastAsia="Times New Roman" w:cstheme="minorHAnsi"/>
          <w:color w:val="000000"/>
        </w:rPr>
        <w:t xml:space="preserve"> is effective for up to 6 years</w:t>
      </w:r>
    </w:p>
    <w:p w14:paraId="6AA297F1" w14:textId="48B5AB22" w:rsidR="00177DFB" w:rsidRDefault="00177DFB" w:rsidP="00177DFB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</w:rPr>
      </w:pPr>
      <w:r w:rsidRPr="00A737D2">
        <w:rPr>
          <w:rFonts w:eastAsia="Times New Roman" w:cstheme="minorHAnsi"/>
          <w:color w:val="000000"/>
        </w:rPr>
        <w:t>Copper IUDs (T-safe cu 380) is effective for up to 12 years</w:t>
      </w:r>
    </w:p>
    <w:p w14:paraId="7C73178E" w14:textId="6DBD6D4C" w:rsidR="005410BA" w:rsidRPr="005410BA" w:rsidRDefault="005410BA" w:rsidP="005410BA">
      <w:pPr>
        <w:pStyle w:val="ListParagraph"/>
        <w:numPr>
          <w:ilvl w:val="0"/>
          <w:numId w:val="1"/>
        </w:numPr>
        <w:spacing w:before="100" w:after="100"/>
        <w:ind w:right="720"/>
        <w:rPr>
          <w:rFonts w:cstheme="minorHAnsi"/>
        </w:rPr>
      </w:pPr>
      <w:r w:rsidRPr="005410BA">
        <w:rPr>
          <w:rFonts w:cstheme="minorHAnsi"/>
        </w:rPr>
        <w:t xml:space="preserve">Do not provide </w:t>
      </w:r>
      <w:proofErr w:type="spellStart"/>
      <w:r w:rsidRPr="005410BA">
        <w:rPr>
          <w:rFonts w:cstheme="minorHAnsi"/>
        </w:rPr>
        <w:t>depo-provera</w:t>
      </w:r>
      <w:proofErr w:type="spellEnd"/>
      <w:r w:rsidRPr="005410BA">
        <w:rPr>
          <w:rFonts w:cstheme="minorHAnsi"/>
        </w:rPr>
        <w:t xml:space="preserve"> - either switch to </w:t>
      </w:r>
      <w:proofErr w:type="spellStart"/>
      <w:r w:rsidRPr="005410BA">
        <w:rPr>
          <w:rFonts w:cstheme="minorHAnsi"/>
        </w:rPr>
        <w:t>Sayana</w:t>
      </w:r>
      <w:proofErr w:type="spellEnd"/>
      <w:r w:rsidRPr="005410BA">
        <w:rPr>
          <w:rFonts w:cstheme="minorHAnsi"/>
        </w:rPr>
        <w:t xml:space="preserve"> Press if someone can give their own injections (video on</w:t>
      </w:r>
      <w:r w:rsidRPr="005410BA">
        <w:rPr>
          <w:rStyle w:val="apple-converted-space"/>
          <w:rFonts w:cstheme="minorHAnsi"/>
        </w:rPr>
        <w:t> </w:t>
      </w:r>
      <w:hyperlink r:id="rId6" w:history="1">
        <w:r w:rsidRPr="005410BA">
          <w:rPr>
            <w:rStyle w:val="Hyperlink"/>
            <w:rFonts w:cstheme="minorHAnsi"/>
          </w:rPr>
          <w:t>https://www.sayanaanswers.co.uk/home</w:t>
        </w:r>
      </w:hyperlink>
      <w:r w:rsidRPr="005410BA">
        <w:rPr>
          <w:rFonts w:cstheme="minorHAnsi"/>
        </w:rPr>
        <w:t>) or switch to progestogen only (</w:t>
      </w:r>
      <w:proofErr w:type="spellStart"/>
      <w:r w:rsidRPr="005410BA">
        <w:rPr>
          <w:rFonts w:cstheme="minorHAnsi"/>
        </w:rPr>
        <w:t>desogestrel</w:t>
      </w:r>
      <w:proofErr w:type="spellEnd"/>
      <w:r w:rsidRPr="005410BA">
        <w:rPr>
          <w:rFonts w:cstheme="minorHAnsi"/>
        </w:rPr>
        <w:t>) pills</w:t>
      </w:r>
    </w:p>
    <w:p w14:paraId="1FE4C3CA" w14:textId="18F26435" w:rsidR="003A29FA" w:rsidRPr="00A737D2" w:rsidRDefault="003A29FA" w:rsidP="00177DFB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Progestogen-only pills can be provided for years without requiring follow up BMI or BP.</w:t>
      </w:r>
    </w:p>
    <w:p w14:paraId="59F3966B" w14:textId="77777777" w:rsidR="00BE2BD6" w:rsidRPr="00BE2BD6" w:rsidRDefault="00BE2BD6" w:rsidP="00BE2BD6">
      <w:pPr>
        <w:rPr>
          <w:rFonts w:eastAsia="Times New Roman" w:cstheme="minorHAnsi"/>
          <w:color w:val="000000"/>
        </w:rPr>
      </w:pPr>
    </w:p>
    <w:p w14:paraId="70DE7CE1" w14:textId="77777777" w:rsidR="00BE2BD6" w:rsidRPr="00BE2BD6" w:rsidRDefault="00BE2BD6" w:rsidP="00BE2BD6">
      <w:pPr>
        <w:rPr>
          <w:rFonts w:eastAsia="Times New Roman" w:cstheme="minorHAnsi"/>
          <w:color w:val="000000"/>
        </w:rPr>
      </w:pPr>
    </w:p>
    <w:p w14:paraId="2269C72A" w14:textId="77777777" w:rsidR="00BE2BD6" w:rsidRPr="00BE2BD6" w:rsidRDefault="00BE2BD6" w:rsidP="00BE2BD6">
      <w:pPr>
        <w:rPr>
          <w:rFonts w:eastAsia="Times New Roman" w:cstheme="minorHAnsi"/>
          <w:color w:val="000000"/>
        </w:rPr>
      </w:pPr>
      <w:r w:rsidRPr="00BE2BD6">
        <w:rPr>
          <w:rFonts w:eastAsia="Times New Roman" w:cstheme="minorHAnsi"/>
          <w:color w:val="000000"/>
        </w:rPr>
        <w:t>Resources</w:t>
      </w:r>
    </w:p>
    <w:p w14:paraId="4F0A60D0" w14:textId="77777777" w:rsidR="00BE2BD6" w:rsidRPr="00BE2BD6" w:rsidRDefault="00BE2BD6" w:rsidP="00BE2BD6">
      <w:pPr>
        <w:rPr>
          <w:rFonts w:eastAsia="Times New Roman" w:cstheme="minorHAnsi"/>
          <w:color w:val="000000"/>
        </w:rPr>
      </w:pPr>
      <w:r w:rsidRPr="00BE2BD6">
        <w:rPr>
          <w:rFonts w:eastAsia="Times New Roman" w:cstheme="minorHAnsi"/>
          <w:color w:val="000000"/>
        </w:rPr>
        <w:t>WHO</w:t>
      </w:r>
    </w:p>
    <w:p w14:paraId="5C30DB23" w14:textId="77777777" w:rsidR="00BE2BD6" w:rsidRPr="00BE2BD6" w:rsidRDefault="009A3CCD" w:rsidP="00BE2BD6">
      <w:pPr>
        <w:rPr>
          <w:rFonts w:eastAsia="Times New Roman" w:cstheme="minorHAnsi"/>
          <w:color w:val="000000"/>
        </w:rPr>
      </w:pPr>
      <w:hyperlink r:id="rId7" w:history="1">
        <w:r w:rsidR="00BE2BD6" w:rsidRPr="00BE2BD6">
          <w:rPr>
            <w:rFonts w:eastAsia="Times New Roman" w:cstheme="minorHAnsi"/>
            <w:color w:val="0000FF"/>
            <w:u w:val="single"/>
          </w:rPr>
          <w:t>http://www.euro.who.int/__data/assets/pdf_file/0004/433813/Guidance-routine-immunization-services-COVID-19-pandemic.pdf?ua=1</w:t>
        </w:r>
      </w:hyperlink>
    </w:p>
    <w:p w14:paraId="5953A3CE" w14:textId="77777777" w:rsidR="00BE2BD6" w:rsidRPr="00BE2BD6" w:rsidRDefault="00BE2BD6" w:rsidP="00BE2BD6">
      <w:pPr>
        <w:rPr>
          <w:rFonts w:eastAsia="Times New Roman" w:cstheme="minorHAnsi"/>
          <w:color w:val="000000"/>
        </w:rPr>
      </w:pPr>
      <w:r w:rsidRPr="00BE2BD6">
        <w:rPr>
          <w:rFonts w:eastAsia="Times New Roman" w:cstheme="minorHAnsi"/>
          <w:color w:val="000000"/>
        </w:rPr>
        <w:t>RCGP</w:t>
      </w:r>
    </w:p>
    <w:p w14:paraId="78C00AB9" w14:textId="77777777" w:rsidR="00BE2BD6" w:rsidRPr="00BE2BD6" w:rsidRDefault="009A3CCD" w:rsidP="00BE2BD6">
      <w:pPr>
        <w:rPr>
          <w:rFonts w:eastAsia="Times New Roman" w:cstheme="minorHAnsi"/>
          <w:color w:val="000000"/>
        </w:rPr>
      </w:pPr>
      <w:hyperlink r:id="rId8" w:anchor="faq" w:history="1">
        <w:r w:rsidR="00BE2BD6" w:rsidRPr="00BE2BD6">
          <w:rPr>
            <w:rFonts w:eastAsia="Times New Roman" w:cstheme="minorHAnsi"/>
            <w:color w:val="0000FF"/>
            <w:u w:val="single"/>
          </w:rPr>
          <w:t>https://www.rcgp.org.uk/policy/rcgp-policy-areas/covid-19-coronavirus.aspx/#faq</w:t>
        </w:r>
      </w:hyperlink>
    </w:p>
    <w:p w14:paraId="7A6842D4" w14:textId="77777777" w:rsidR="00BE2BD6" w:rsidRPr="00BE2BD6" w:rsidRDefault="00BE2BD6" w:rsidP="00BE2BD6">
      <w:pPr>
        <w:rPr>
          <w:rFonts w:eastAsia="Times New Roman" w:cstheme="minorHAnsi"/>
          <w:color w:val="000000"/>
        </w:rPr>
      </w:pPr>
      <w:r w:rsidRPr="00BE2BD6">
        <w:rPr>
          <w:rFonts w:eastAsia="Times New Roman" w:cstheme="minorHAnsi"/>
          <w:color w:val="000000"/>
        </w:rPr>
        <w:t>RCOG</w:t>
      </w:r>
    </w:p>
    <w:p w14:paraId="0CD8C750" w14:textId="77777777" w:rsidR="00BE2BD6" w:rsidRPr="00BE2BD6" w:rsidRDefault="009A3CCD" w:rsidP="00BE2BD6">
      <w:pPr>
        <w:rPr>
          <w:rFonts w:eastAsia="Times New Roman" w:cstheme="minorHAnsi"/>
          <w:color w:val="000000"/>
        </w:rPr>
      </w:pPr>
      <w:hyperlink r:id="rId9" w:history="1">
        <w:r w:rsidR="00BE2BD6" w:rsidRPr="00BE2BD6">
          <w:rPr>
            <w:rFonts w:eastAsia="Times New Roman" w:cstheme="minorHAnsi"/>
            <w:color w:val="0000FF"/>
            <w:u w:val="single"/>
          </w:rPr>
          <w:t>https://www.rcog.org.uk/en/guidelines-research-services/guidelines/coronavirus-pregnancy/covid-19-virus-infection-and-pregnancy/</w:t>
        </w:r>
      </w:hyperlink>
    </w:p>
    <w:p w14:paraId="73630B1F" w14:textId="2D2DA420" w:rsidR="00BE2BD6" w:rsidRPr="00A737D2" w:rsidRDefault="00A737D2" w:rsidP="00BE2BD6">
      <w:pPr>
        <w:rPr>
          <w:rFonts w:eastAsia="Times New Roman" w:cstheme="minorHAnsi"/>
        </w:rPr>
      </w:pPr>
      <w:r w:rsidRPr="00A737D2">
        <w:rPr>
          <w:rFonts w:eastAsia="Times New Roman" w:cstheme="minorHAnsi"/>
        </w:rPr>
        <w:t>PCWHF How to manage contraceptive provision without face to face consultations.</w:t>
      </w:r>
    </w:p>
    <w:p w14:paraId="08CE294B" w14:textId="77777777" w:rsidR="00A737D2" w:rsidRPr="00A737D2" w:rsidRDefault="009A3CCD" w:rsidP="00A737D2">
      <w:pPr>
        <w:rPr>
          <w:rFonts w:eastAsia="Times New Roman" w:cstheme="minorHAnsi"/>
        </w:rPr>
      </w:pPr>
      <w:hyperlink r:id="rId10" w:history="1">
        <w:r w:rsidR="00A737D2" w:rsidRPr="00A737D2">
          <w:rPr>
            <w:rFonts w:eastAsia="Times New Roman" w:cstheme="minorHAnsi"/>
            <w:color w:val="0000FF"/>
            <w:u w:val="single"/>
          </w:rPr>
          <w:t>https://pcwhf.co.uk/resources/how-to-manage-contraceptive-provision-without-face-to-face-consultations/</w:t>
        </w:r>
      </w:hyperlink>
    </w:p>
    <w:p w14:paraId="4AFE260F" w14:textId="77777777" w:rsidR="00A737D2" w:rsidRPr="00BE2BD6" w:rsidRDefault="00A737D2" w:rsidP="00BE2BD6">
      <w:pPr>
        <w:rPr>
          <w:rFonts w:eastAsia="Times New Roman" w:cstheme="minorHAnsi"/>
        </w:rPr>
      </w:pPr>
    </w:p>
    <w:p w14:paraId="76019A00" w14:textId="77777777" w:rsidR="00BE2BD6" w:rsidRDefault="00BE2BD6"/>
    <w:sectPr w:rsidR="00BE2BD6" w:rsidSect="00D932C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1134A"/>
    <w:multiLevelType w:val="hybridMultilevel"/>
    <w:tmpl w:val="69320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1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BD6"/>
    <w:rsid w:val="00177DFB"/>
    <w:rsid w:val="001F5843"/>
    <w:rsid w:val="003A29FA"/>
    <w:rsid w:val="005410BA"/>
    <w:rsid w:val="009A3CCD"/>
    <w:rsid w:val="00A737D2"/>
    <w:rsid w:val="00BE2BD6"/>
    <w:rsid w:val="00D93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49C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E2BD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77DFB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410BA"/>
  </w:style>
  <w:style w:type="paragraph" w:customStyle="1" w:styleId="xmsonormal">
    <w:name w:val="x_msonormal"/>
    <w:basedOn w:val="Normal"/>
    <w:rsid w:val="001F5843"/>
    <w:pPr>
      <w:spacing w:before="100" w:beforeAutospacing="1" w:after="100" w:afterAutospacing="1"/>
    </w:pPr>
    <w:rPr>
      <w:rFonts w:ascii="Times New Roman" w:eastAsiaTheme="minorHAnsi" w:hAnsi="Times New Roman" w:cs="Times New Roman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E2BD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77DFB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410BA"/>
  </w:style>
  <w:style w:type="paragraph" w:customStyle="1" w:styleId="xmsonormal">
    <w:name w:val="x_msonormal"/>
    <w:basedOn w:val="Normal"/>
    <w:rsid w:val="001F5843"/>
    <w:pPr>
      <w:spacing w:before="100" w:beforeAutospacing="1" w:after="100" w:afterAutospacing="1"/>
    </w:pPr>
    <w:rPr>
      <w:rFonts w:ascii="Times New Roman" w:eastAsiaTheme="minorHAnsi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1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7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6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15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1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96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80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7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3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8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87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71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16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9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cgp.org.uk/policy/rcgp-policy-areas/covid-19-coronavirus.aspx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euro.who.int/__data/assets/pdf_file/0004/433813/Guidance-routine-immunization-services-COVID-19-pandemic.pdf?ua=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ayanaanswers.co.uk/home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pcwhf.co.uk/resources/how-to-manage-contraceptive-provision-without-face-to-face-consultat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rcog.org.uk/en/guidelines-research-services/guidelines/coronavirus-pregnancy/covid-19-virus-infection-and-pregnanc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Connolly</dc:creator>
  <cp:keywords/>
  <dc:description/>
  <cp:lastModifiedBy>Stordy Louise</cp:lastModifiedBy>
  <cp:revision>4</cp:revision>
  <dcterms:created xsi:type="dcterms:W3CDTF">2020-03-26T09:22:00Z</dcterms:created>
  <dcterms:modified xsi:type="dcterms:W3CDTF">2020-03-30T10:24:00Z</dcterms:modified>
</cp:coreProperties>
</file>