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96969A" w14:textId="77777777" w:rsidR="00DE25F8" w:rsidRPr="00D0641E" w:rsidRDefault="00DE25F8" w:rsidP="00DE25F8">
      <w:pPr>
        <w:jc w:val="center"/>
        <w:rPr>
          <w:b/>
          <w:bCs/>
          <w:sz w:val="28"/>
          <w:szCs w:val="28"/>
        </w:rPr>
      </w:pPr>
      <w:r w:rsidRPr="00D0641E">
        <w:rPr>
          <w:b/>
          <w:bCs/>
          <w:sz w:val="28"/>
          <w:szCs w:val="28"/>
        </w:rPr>
        <w:t>Rheumatology Guidance during COVID-19</w:t>
      </w:r>
    </w:p>
    <w:p w14:paraId="3E1C5B27" w14:textId="77777777" w:rsidR="00DE25F8" w:rsidRDefault="00DE25F8" w:rsidP="00DE25F8"/>
    <w:p w14:paraId="60E1AC66" w14:textId="77777777" w:rsidR="00DE25F8" w:rsidRPr="00D0641E" w:rsidRDefault="00DE25F8" w:rsidP="00DE25F8">
      <w:pPr>
        <w:jc w:val="center"/>
        <w:rPr>
          <w:i/>
          <w:iCs/>
        </w:rPr>
      </w:pPr>
      <w:r w:rsidRPr="00D0641E">
        <w:rPr>
          <w:i/>
          <w:iCs/>
        </w:rPr>
        <w:t xml:space="preserve">Agreed by all </w:t>
      </w:r>
      <w:r>
        <w:rPr>
          <w:i/>
          <w:iCs/>
        </w:rPr>
        <w:t xml:space="preserve">Rheumatology </w:t>
      </w:r>
      <w:r w:rsidRPr="00D0641E">
        <w:rPr>
          <w:i/>
          <w:iCs/>
        </w:rPr>
        <w:t>clinical leads in Bradford, Airedale, Leeds, York, Pinderfields, Barnsley, Harrogate and Huddersfield</w:t>
      </w:r>
    </w:p>
    <w:p w14:paraId="4C9FBEF6" w14:textId="77777777" w:rsidR="00DE25F8" w:rsidRDefault="00DE25F8" w:rsidP="00DE25F8">
      <w:pPr>
        <w:jc w:val="center"/>
      </w:pPr>
    </w:p>
    <w:p w14:paraId="276DD183" w14:textId="77777777" w:rsidR="00DE25F8" w:rsidRDefault="00DE25F8" w:rsidP="00DE25F8"/>
    <w:p w14:paraId="3B0B68E1" w14:textId="0E612713" w:rsidR="00DE25F8" w:rsidRPr="008331A5" w:rsidRDefault="00DE25F8" w:rsidP="00DE25F8">
      <w:pPr>
        <w:jc w:val="center"/>
        <w:rPr>
          <w:rFonts w:ascii="-webkit-standard" w:eastAsia="Times New Roman" w:hAnsi="-webkit-standard"/>
          <w:b/>
          <w:bCs/>
          <w:color w:val="FF0000"/>
          <w:lang w:eastAsia="en-GB"/>
        </w:rPr>
      </w:pPr>
      <w:r w:rsidRPr="00D0641E">
        <w:rPr>
          <w:rFonts w:ascii="-webkit-standard" w:eastAsia="Times New Roman" w:hAnsi="-webkit-standard"/>
          <w:b/>
          <w:bCs/>
          <w:color w:val="000000"/>
          <w:lang w:eastAsia="en-GB"/>
        </w:rPr>
        <w:t xml:space="preserve">Blood monitoring for patients on </w:t>
      </w:r>
      <w:r w:rsidR="008331A5" w:rsidRPr="008331A5">
        <w:rPr>
          <w:rFonts w:ascii="-webkit-standard" w:eastAsia="Times New Roman" w:hAnsi="-webkit-standard"/>
          <w:b/>
          <w:bCs/>
          <w:color w:val="FF0000"/>
          <w:sz w:val="32"/>
          <w:szCs w:val="40"/>
          <w:lang w:eastAsia="en-GB"/>
        </w:rPr>
        <w:t>STABLE</w:t>
      </w:r>
      <w:r w:rsidR="008331A5" w:rsidRPr="008331A5">
        <w:rPr>
          <w:rFonts w:ascii="-webkit-standard" w:eastAsia="Times New Roman" w:hAnsi="-webkit-standard"/>
          <w:b/>
          <w:bCs/>
          <w:color w:val="000000"/>
          <w:sz w:val="32"/>
          <w:szCs w:val="40"/>
          <w:lang w:eastAsia="en-GB"/>
        </w:rPr>
        <w:t xml:space="preserve"> </w:t>
      </w:r>
      <w:r w:rsidRPr="00D0641E">
        <w:rPr>
          <w:rFonts w:ascii="-webkit-standard" w:eastAsia="Times New Roman" w:hAnsi="-webkit-standard"/>
          <w:b/>
          <w:bCs/>
          <w:color w:val="000000"/>
          <w:lang w:eastAsia="en-GB"/>
        </w:rPr>
        <w:t>dose</w:t>
      </w:r>
      <w:r w:rsidR="008331A5">
        <w:rPr>
          <w:rFonts w:ascii="-webkit-standard" w:eastAsia="Times New Roman" w:hAnsi="-webkit-standard"/>
          <w:b/>
          <w:bCs/>
          <w:color w:val="000000"/>
          <w:lang w:eastAsia="en-GB"/>
        </w:rPr>
        <w:t xml:space="preserve"> and monitored by </w:t>
      </w:r>
      <w:r w:rsidR="008331A5" w:rsidRPr="008331A5">
        <w:rPr>
          <w:rFonts w:ascii="-webkit-standard" w:eastAsia="Times New Roman" w:hAnsi="-webkit-standard"/>
          <w:b/>
          <w:bCs/>
          <w:color w:val="FF0000"/>
          <w:sz w:val="32"/>
          <w:szCs w:val="32"/>
          <w:lang w:eastAsia="en-GB"/>
        </w:rPr>
        <w:t>PRIMARY CARE</w:t>
      </w:r>
    </w:p>
    <w:p w14:paraId="1C1046FE" w14:textId="77777777" w:rsidR="008331A5" w:rsidRPr="00D0641E" w:rsidRDefault="008331A5" w:rsidP="00DE25F8">
      <w:pPr>
        <w:jc w:val="center"/>
        <w:rPr>
          <w:rFonts w:ascii="-webkit-standard" w:eastAsia="Times New Roman" w:hAnsi="-webkit-standard"/>
          <w:b/>
          <w:bCs/>
          <w:color w:val="000000"/>
          <w:lang w:eastAsia="en-GB"/>
        </w:rPr>
      </w:pPr>
    </w:p>
    <w:p w14:paraId="3FC354DB" w14:textId="15C13C33" w:rsidR="00DE25F8" w:rsidRPr="008331A5" w:rsidRDefault="008331A5" w:rsidP="008331A5">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webkit-standard" w:eastAsia="Times New Roman" w:hAnsi="-webkit-standard"/>
          <w:b/>
          <w:bCs/>
          <w:i/>
          <w:iCs/>
          <w:color w:val="000000"/>
          <w:lang w:eastAsia="en-GB"/>
        </w:rPr>
      </w:pPr>
      <w:r w:rsidRPr="008331A5">
        <w:rPr>
          <w:rFonts w:ascii="-webkit-standard" w:eastAsia="Times New Roman" w:hAnsi="-webkit-standard"/>
          <w:b/>
          <w:bCs/>
          <w:i/>
          <w:iCs/>
          <w:color w:val="000000"/>
          <w:highlight w:val="lightGray"/>
          <w:lang w:eastAsia="en-GB"/>
        </w:rPr>
        <w:t xml:space="preserve">*IMPORTANT*: </w:t>
      </w:r>
      <w:r w:rsidR="00DE25F8" w:rsidRPr="008331A5">
        <w:rPr>
          <w:rFonts w:ascii="-webkit-standard" w:eastAsia="Times New Roman" w:hAnsi="-webkit-standard"/>
          <w:b/>
          <w:bCs/>
          <w:i/>
          <w:iCs/>
          <w:color w:val="000000"/>
          <w:highlight w:val="lightGray"/>
          <w:lang w:eastAsia="en-GB"/>
        </w:rPr>
        <w:t>for new starters, the standard blood monitoring advice applies</w:t>
      </w:r>
    </w:p>
    <w:p w14:paraId="439B3C96" w14:textId="77777777" w:rsidR="00DE25F8" w:rsidRPr="00D0641E" w:rsidRDefault="00DE25F8" w:rsidP="00DE25F8">
      <w:pPr>
        <w:jc w:val="center"/>
        <w:rPr>
          <w:rFonts w:ascii="-webkit-standard" w:eastAsia="Times New Roman" w:hAnsi="-webkit-standard"/>
          <w:color w:val="000000"/>
          <w:lang w:eastAsia="en-GB"/>
        </w:rPr>
      </w:pPr>
    </w:p>
    <w:p w14:paraId="357016F7" w14:textId="77777777" w:rsidR="00DE25F8" w:rsidRPr="00D0641E" w:rsidRDefault="00DE25F8" w:rsidP="00DE25F8">
      <w:pPr>
        <w:rPr>
          <w:rFonts w:ascii="-webkit-standard" w:eastAsia="Times New Roman" w:hAnsi="-webkit-standard"/>
          <w:color w:val="000000"/>
          <w:lang w:eastAsia="en-GB"/>
        </w:rPr>
      </w:pPr>
    </w:p>
    <w:p w14:paraId="190C0BFD" w14:textId="60127ED1" w:rsidR="000901F1" w:rsidRDefault="00DE25F8" w:rsidP="00DE25F8">
      <w:pPr>
        <w:pStyle w:val="ListParagraph"/>
        <w:numPr>
          <w:ilvl w:val="0"/>
          <w:numId w:val="1"/>
        </w:numPr>
        <w:rPr>
          <w:rFonts w:ascii="-webkit-standard" w:eastAsia="Times New Roman" w:hAnsi="-webkit-standard"/>
          <w:b/>
          <w:bCs/>
          <w:color w:val="000000"/>
          <w:lang w:eastAsia="en-GB"/>
        </w:rPr>
      </w:pPr>
      <w:r w:rsidRPr="008331A5">
        <w:rPr>
          <w:rFonts w:ascii="-webkit-standard" w:eastAsia="Times New Roman" w:hAnsi="-webkit-standard"/>
          <w:b/>
          <w:bCs/>
          <w:color w:val="000000"/>
          <w:lang w:eastAsia="en-GB"/>
        </w:rPr>
        <w:t xml:space="preserve">Frequency of blood test monitoring for patients on </w:t>
      </w:r>
      <w:proofErr w:type="spellStart"/>
      <w:r w:rsidRPr="008331A5">
        <w:rPr>
          <w:rFonts w:ascii="-webkit-standard" w:eastAsia="Times New Roman" w:hAnsi="-webkit-standard"/>
          <w:b/>
          <w:bCs/>
          <w:color w:val="000000"/>
          <w:lang w:eastAsia="en-GB"/>
        </w:rPr>
        <w:t>cDMARDs</w:t>
      </w:r>
      <w:proofErr w:type="spellEnd"/>
      <w:r w:rsidRPr="008331A5">
        <w:rPr>
          <w:rFonts w:ascii="-webkit-standard" w:eastAsia="Times New Roman" w:hAnsi="-webkit-standard"/>
          <w:b/>
          <w:bCs/>
          <w:color w:val="000000"/>
          <w:lang w:eastAsia="en-GB"/>
        </w:rPr>
        <w:t xml:space="preserve"> (conventional) and/or </w:t>
      </w:r>
      <w:proofErr w:type="spellStart"/>
      <w:r w:rsidRPr="008331A5">
        <w:rPr>
          <w:rFonts w:ascii="-webkit-standard" w:eastAsia="Times New Roman" w:hAnsi="-webkit-standard"/>
          <w:b/>
          <w:bCs/>
          <w:color w:val="000000"/>
          <w:lang w:eastAsia="en-GB"/>
        </w:rPr>
        <w:t>bDMARDs</w:t>
      </w:r>
      <w:proofErr w:type="spellEnd"/>
      <w:r w:rsidRPr="008331A5">
        <w:rPr>
          <w:rFonts w:ascii="-webkit-standard" w:eastAsia="Times New Roman" w:hAnsi="-webkit-standard"/>
          <w:b/>
          <w:bCs/>
          <w:color w:val="000000"/>
          <w:lang w:eastAsia="en-GB"/>
        </w:rPr>
        <w:t xml:space="preserve"> (biological) (except for Tocilizumab) and/or JAK inhibitors; and on stable dose as defined below</w:t>
      </w:r>
    </w:p>
    <w:p w14:paraId="4098095E" w14:textId="77777777" w:rsidR="000901F1" w:rsidRDefault="000901F1" w:rsidP="000901F1">
      <w:pPr>
        <w:pStyle w:val="ListParagraph"/>
        <w:rPr>
          <w:rFonts w:ascii="-webkit-standard" w:eastAsia="Times New Roman" w:hAnsi="-webkit-standard"/>
          <w:b/>
          <w:bCs/>
          <w:color w:val="000000"/>
          <w:lang w:eastAsia="en-GB"/>
        </w:rPr>
      </w:pPr>
    </w:p>
    <w:p w14:paraId="3903C111" w14:textId="77777777" w:rsidR="000901F1" w:rsidRPr="000901F1" w:rsidRDefault="00DE25F8" w:rsidP="000901F1">
      <w:pPr>
        <w:pStyle w:val="ListParagraph"/>
        <w:numPr>
          <w:ilvl w:val="1"/>
          <w:numId w:val="1"/>
        </w:numPr>
        <w:rPr>
          <w:rFonts w:ascii="-webkit-standard" w:eastAsia="Times New Roman" w:hAnsi="-webkit-standard"/>
          <w:b/>
          <w:bCs/>
          <w:color w:val="000000"/>
          <w:lang w:eastAsia="en-GB"/>
        </w:rPr>
      </w:pPr>
      <w:r w:rsidRPr="000901F1">
        <w:rPr>
          <w:rFonts w:ascii="-webkit-standard" w:eastAsia="Times New Roman" w:hAnsi="-webkit-standard"/>
          <w:color w:val="000000"/>
          <w:lang w:eastAsia="en-GB"/>
        </w:rPr>
        <w:t>For those who have been on stable dose of the DMARD (s) for at least 6 months and are clinically well and have not had monitoring abnormality for the past 6 months</w:t>
      </w:r>
    </w:p>
    <w:p w14:paraId="62BFBB63" w14:textId="7F674D0C" w:rsidR="00DE25F8" w:rsidRPr="000901F1" w:rsidRDefault="00DE25F8" w:rsidP="000901F1">
      <w:pPr>
        <w:pStyle w:val="ListParagraph"/>
        <w:numPr>
          <w:ilvl w:val="2"/>
          <w:numId w:val="1"/>
        </w:numPr>
        <w:rPr>
          <w:rFonts w:ascii="-webkit-standard" w:eastAsia="Times New Roman" w:hAnsi="-webkit-standard"/>
          <w:b/>
          <w:bCs/>
          <w:color w:val="000000"/>
          <w:lang w:eastAsia="en-GB"/>
        </w:rPr>
      </w:pPr>
      <w:r w:rsidRPr="000901F1">
        <w:rPr>
          <w:rFonts w:ascii="-webkit-standard" w:eastAsia="Times New Roman" w:hAnsi="-webkit-standard"/>
          <w:color w:val="000000"/>
          <w:lang w:eastAsia="en-GB"/>
        </w:rPr>
        <w:t>can move on from 3 monthly blood test requirement to blood tests in 3-6 months (maximum up to 6 months from the last blood tests) and to get it done as soon as practical in the 3-6 month period (</w:t>
      </w:r>
      <w:proofErr w:type="spellStart"/>
      <w:r w:rsidRPr="000901F1">
        <w:rPr>
          <w:rFonts w:ascii="-webkit-standard" w:eastAsia="Times New Roman" w:hAnsi="-webkit-standard"/>
          <w:color w:val="000000"/>
          <w:lang w:eastAsia="en-GB"/>
        </w:rPr>
        <w:t>eg</w:t>
      </w:r>
      <w:proofErr w:type="spellEnd"/>
      <w:r w:rsidRPr="000901F1">
        <w:rPr>
          <w:rFonts w:ascii="-webkit-standard" w:eastAsia="Times New Roman" w:hAnsi="-webkit-standard"/>
          <w:color w:val="000000"/>
          <w:lang w:eastAsia="en-GB"/>
        </w:rPr>
        <w:t>, once the lockdown ends).</w:t>
      </w:r>
    </w:p>
    <w:p w14:paraId="7084AC10" w14:textId="77777777" w:rsidR="00DE25F8" w:rsidRPr="00D0641E" w:rsidRDefault="00DE25F8" w:rsidP="00DE25F8">
      <w:pPr>
        <w:ind w:left="720"/>
        <w:rPr>
          <w:rFonts w:ascii="-webkit-standard" w:eastAsia="Times New Roman" w:hAnsi="-webkit-standard"/>
          <w:color w:val="000000"/>
          <w:lang w:eastAsia="en-GB"/>
        </w:rPr>
      </w:pPr>
    </w:p>
    <w:p w14:paraId="2784CDBE" w14:textId="207F5F53" w:rsidR="000901F1" w:rsidRDefault="00DE25F8" w:rsidP="00DE25F8">
      <w:pPr>
        <w:pStyle w:val="ListParagraph"/>
        <w:numPr>
          <w:ilvl w:val="0"/>
          <w:numId w:val="1"/>
        </w:numPr>
        <w:rPr>
          <w:rFonts w:ascii="-webkit-standard" w:eastAsia="Times New Roman" w:hAnsi="-webkit-standard"/>
          <w:color w:val="000000"/>
          <w:lang w:eastAsia="en-GB"/>
        </w:rPr>
      </w:pPr>
      <w:r w:rsidRPr="008331A5">
        <w:rPr>
          <w:rFonts w:ascii="-webkit-standard" w:eastAsia="Times New Roman" w:hAnsi="-webkit-standard"/>
          <w:b/>
          <w:bCs/>
          <w:color w:val="000000"/>
          <w:lang w:eastAsia="en-GB"/>
        </w:rPr>
        <w:t>Tocilizumab (even when patient has been on it for 6 months or more)</w:t>
      </w:r>
    </w:p>
    <w:p w14:paraId="5178C44D" w14:textId="77777777" w:rsidR="000901F1" w:rsidRDefault="000901F1" w:rsidP="000901F1">
      <w:pPr>
        <w:pStyle w:val="ListParagraph"/>
        <w:rPr>
          <w:rFonts w:ascii="-webkit-standard" w:eastAsia="Times New Roman" w:hAnsi="-webkit-standard"/>
          <w:color w:val="000000"/>
          <w:lang w:eastAsia="en-GB"/>
        </w:rPr>
      </w:pPr>
    </w:p>
    <w:p w14:paraId="78659961" w14:textId="411A42E3" w:rsidR="00DE25F8" w:rsidRPr="000901F1" w:rsidRDefault="00DE25F8" w:rsidP="000901F1">
      <w:pPr>
        <w:pStyle w:val="ListParagraph"/>
        <w:numPr>
          <w:ilvl w:val="1"/>
          <w:numId w:val="1"/>
        </w:numPr>
        <w:rPr>
          <w:rFonts w:ascii="-webkit-standard" w:eastAsia="Times New Roman" w:hAnsi="-webkit-standard"/>
          <w:color w:val="000000"/>
          <w:lang w:eastAsia="en-GB"/>
        </w:rPr>
      </w:pPr>
      <w:r w:rsidRPr="000901F1">
        <w:rPr>
          <w:rFonts w:ascii="-webkit-standard" w:eastAsia="Times New Roman" w:hAnsi="-webkit-standard"/>
          <w:color w:val="000000"/>
          <w:lang w:eastAsia="en-GB"/>
        </w:rPr>
        <w:t>Continue at 3 monthly intervals given its propensity to cause cytopenia/ LFT abnormalities at any time.</w:t>
      </w:r>
    </w:p>
    <w:p w14:paraId="6CBA2914" w14:textId="77777777" w:rsidR="00DE25F8" w:rsidRPr="00D0641E" w:rsidRDefault="00DE25F8" w:rsidP="00DE25F8">
      <w:pPr>
        <w:ind w:firstLine="720"/>
        <w:rPr>
          <w:rFonts w:ascii="-webkit-standard" w:eastAsia="Times New Roman" w:hAnsi="-webkit-standard"/>
          <w:color w:val="000000"/>
          <w:lang w:eastAsia="en-GB"/>
        </w:rPr>
      </w:pPr>
    </w:p>
    <w:p w14:paraId="3984386B" w14:textId="210F8CF3" w:rsidR="000901F1" w:rsidRDefault="00DE25F8" w:rsidP="00DE25F8">
      <w:pPr>
        <w:pStyle w:val="ListParagraph"/>
        <w:numPr>
          <w:ilvl w:val="0"/>
          <w:numId w:val="1"/>
        </w:numPr>
        <w:rPr>
          <w:rFonts w:ascii="-webkit-standard" w:eastAsia="Times New Roman" w:hAnsi="-webkit-standard"/>
          <w:b/>
          <w:bCs/>
          <w:color w:val="000000"/>
          <w:lang w:eastAsia="en-GB"/>
        </w:rPr>
      </w:pPr>
      <w:r w:rsidRPr="008331A5">
        <w:rPr>
          <w:rFonts w:ascii="-webkit-standard" w:eastAsia="Times New Roman" w:hAnsi="-webkit-standard"/>
          <w:b/>
          <w:bCs/>
          <w:color w:val="000000"/>
          <w:lang w:eastAsia="en-GB"/>
        </w:rPr>
        <w:t>While patient is shielding</w:t>
      </w:r>
    </w:p>
    <w:p w14:paraId="6C9F0AFC" w14:textId="77777777" w:rsidR="000901F1" w:rsidRDefault="000901F1" w:rsidP="000901F1">
      <w:pPr>
        <w:pStyle w:val="ListParagraph"/>
        <w:rPr>
          <w:rFonts w:ascii="-webkit-standard" w:eastAsia="Times New Roman" w:hAnsi="-webkit-standard"/>
          <w:b/>
          <w:bCs/>
          <w:color w:val="000000"/>
          <w:lang w:eastAsia="en-GB"/>
        </w:rPr>
      </w:pPr>
    </w:p>
    <w:p w14:paraId="0358E25E" w14:textId="419984B0" w:rsidR="00DE25F8" w:rsidRPr="000901F1" w:rsidRDefault="00DE25F8" w:rsidP="000901F1">
      <w:pPr>
        <w:pStyle w:val="ListParagraph"/>
        <w:numPr>
          <w:ilvl w:val="1"/>
          <w:numId w:val="1"/>
        </w:numPr>
        <w:rPr>
          <w:rFonts w:ascii="-webkit-standard" w:eastAsia="Times New Roman" w:hAnsi="-webkit-standard"/>
          <w:b/>
          <w:bCs/>
          <w:color w:val="000000"/>
          <w:lang w:eastAsia="en-GB"/>
        </w:rPr>
      </w:pPr>
      <w:r w:rsidRPr="000901F1">
        <w:rPr>
          <w:rFonts w:ascii="-webkit-standard" w:eastAsia="Times New Roman" w:hAnsi="-webkit-standard"/>
          <w:color w:val="000000"/>
          <w:lang w:eastAsia="en-GB"/>
        </w:rPr>
        <w:t xml:space="preserve">Essential blood tests still need to be done. If there is a service available for district nurse to go out and do blood tests at home, that is fine; otherwise patient would need to get this done at GP phlebotomy or hospital phlebotomy. Hospital phlebotomies don't appear to be crowded. Use of face mask for blood tests should be as per national guidance (i.e. when seeing somebody with suspected </w:t>
      </w:r>
      <w:proofErr w:type="spellStart"/>
      <w:r w:rsidRPr="000901F1">
        <w:rPr>
          <w:rFonts w:ascii="-webkit-standard" w:eastAsia="Times New Roman" w:hAnsi="-webkit-standard"/>
          <w:color w:val="000000"/>
          <w:lang w:eastAsia="en-GB"/>
        </w:rPr>
        <w:t>covid</w:t>
      </w:r>
      <w:proofErr w:type="spellEnd"/>
      <w:r w:rsidRPr="000901F1">
        <w:rPr>
          <w:rFonts w:ascii="-webkit-standard" w:eastAsia="Times New Roman" w:hAnsi="-webkit-standard"/>
          <w:color w:val="000000"/>
          <w:lang w:eastAsia="en-GB"/>
        </w:rPr>
        <w:t xml:space="preserve"> infection) or as per relevant local guidance.</w:t>
      </w:r>
    </w:p>
    <w:p w14:paraId="06426E8C" w14:textId="3D97B38C" w:rsidR="008331A5" w:rsidRDefault="008331A5" w:rsidP="00DE25F8">
      <w:pPr>
        <w:rPr>
          <w:rFonts w:ascii="-webkit-standard" w:eastAsia="Times New Roman" w:hAnsi="-webkit-standard"/>
          <w:color w:val="000000"/>
          <w:lang w:eastAsia="en-GB"/>
        </w:rPr>
      </w:pPr>
    </w:p>
    <w:p w14:paraId="6CA02F4F" w14:textId="23201702" w:rsidR="000901F1" w:rsidRPr="000901F1" w:rsidRDefault="008331A5" w:rsidP="000901F1">
      <w:pPr>
        <w:pStyle w:val="ListParagraph"/>
        <w:numPr>
          <w:ilvl w:val="0"/>
          <w:numId w:val="1"/>
        </w:numPr>
        <w:rPr>
          <w:rFonts w:ascii="-webkit-standard" w:eastAsia="Times New Roman" w:hAnsi="-webkit-standard"/>
          <w:color w:val="000000"/>
          <w:lang w:eastAsia="en-GB"/>
        </w:rPr>
      </w:pPr>
      <w:r>
        <w:rPr>
          <w:rFonts w:ascii="-webkit-standard" w:eastAsia="Times New Roman" w:hAnsi="-webkit-standard"/>
          <w:b/>
          <w:bCs/>
          <w:color w:val="FF0000"/>
          <w:lang w:eastAsia="en-GB"/>
        </w:rPr>
        <w:t xml:space="preserve">If the patient is under hospital monitoring, </w:t>
      </w:r>
      <w:proofErr w:type="spellStart"/>
      <w:r>
        <w:rPr>
          <w:rFonts w:ascii="-webkit-standard" w:eastAsia="Times New Roman" w:hAnsi="-webkit-standard"/>
          <w:b/>
          <w:bCs/>
          <w:color w:val="FF0000"/>
          <w:lang w:eastAsia="en-GB"/>
        </w:rPr>
        <w:t>i.e</w:t>
      </w:r>
      <w:proofErr w:type="spellEnd"/>
      <w:r>
        <w:rPr>
          <w:rFonts w:ascii="-webkit-standard" w:eastAsia="Times New Roman" w:hAnsi="-webkit-standard"/>
          <w:b/>
          <w:bCs/>
          <w:color w:val="FF0000"/>
          <w:lang w:eastAsia="en-GB"/>
        </w:rPr>
        <w:t xml:space="preserve"> NOT SHARED CARE, e.g. s/c methotrexate</w:t>
      </w:r>
      <w:r w:rsidR="002B0D81">
        <w:rPr>
          <w:rFonts w:ascii="-webkit-standard" w:eastAsia="Times New Roman" w:hAnsi="-webkit-standard"/>
          <w:b/>
          <w:bCs/>
          <w:color w:val="FF0000"/>
          <w:lang w:eastAsia="en-GB"/>
        </w:rPr>
        <w:t xml:space="preserve"> and biological DMARDs</w:t>
      </w:r>
    </w:p>
    <w:p w14:paraId="03F0D072" w14:textId="29E26096" w:rsidR="00DE25F8" w:rsidRPr="000901F1" w:rsidRDefault="008331A5" w:rsidP="000901F1">
      <w:pPr>
        <w:pStyle w:val="ListParagraph"/>
        <w:numPr>
          <w:ilvl w:val="1"/>
          <w:numId w:val="1"/>
        </w:numPr>
        <w:rPr>
          <w:rFonts w:ascii="-webkit-standard" w:eastAsia="Times New Roman" w:hAnsi="-webkit-standard"/>
          <w:color w:val="000000"/>
          <w:lang w:eastAsia="en-GB"/>
        </w:rPr>
      </w:pPr>
      <w:r w:rsidRPr="000901F1">
        <w:rPr>
          <w:rFonts w:ascii="-webkit-standard" w:eastAsia="Times New Roman" w:hAnsi="-webkit-standard"/>
          <w:color w:val="000000"/>
          <w:lang w:eastAsia="en-GB"/>
        </w:rPr>
        <w:t>Please direct any queries from patients about monitoring to the rheumatology helpline and the hospital teams will continue to monitor and follow</w:t>
      </w:r>
      <w:bookmarkStart w:id="0" w:name="_GoBack"/>
      <w:bookmarkEnd w:id="0"/>
      <w:r w:rsidRPr="000901F1">
        <w:rPr>
          <w:rFonts w:ascii="-webkit-standard" w:eastAsia="Times New Roman" w:hAnsi="-webkit-standard"/>
          <w:color w:val="000000"/>
          <w:lang w:eastAsia="en-GB"/>
        </w:rPr>
        <w:t xml:space="preserve"> up these patients</w:t>
      </w:r>
    </w:p>
    <w:p w14:paraId="4E71FD53" w14:textId="06104341" w:rsidR="008331A5" w:rsidRDefault="008331A5" w:rsidP="00DE25F8">
      <w:pPr>
        <w:rPr>
          <w:rFonts w:ascii="-webkit-standard" w:eastAsia="Times New Roman" w:hAnsi="-webkit-standard"/>
          <w:color w:val="000000"/>
          <w:lang w:eastAsia="en-GB"/>
        </w:rPr>
      </w:pPr>
    </w:p>
    <w:p w14:paraId="38F0CFE2" w14:textId="0963DE95" w:rsidR="008331A5" w:rsidRDefault="008331A5" w:rsidP="00DE25F8">
      <w:pPr>
        <w:rPr>
          <w:rFonts w:ascii="-webkit-standard" w:eastAsia="Times New Roman" w:hAnsi="-webkit-standard"/>
          <w:color w:val="000000"/>
          <w:lang w:eastAsia="en-GB"/>
        </w:rPr>
      </w:pPr>
    </w:p>
    <w:p w14:paraId="487963E7" w14:textId="77777777" w:rsidR="00DE25F8" w:rsidRDefault="00DE25F8" w:rsidP="00DE25F8">
      <w:pPr>
        <w:rPr>
          <w:rFonts w:ascii="-webkit-standard" w:eastAsia="Times New Roman" w:hAnsi="-webkit-standard"/>
          <w:color w:val="000000"/>
          <w:lang w:eastAsia="en-GB"/>
        </w:rPr>
      </w:pPr>
      <w:r>
        <w:rPr>
          <w:rFonts w:ascii="-webkit-standard" w:eastAsia="Times New Roman" w:hAnsi="-webkit-standard"/>
          <w:color w:val="000000"/>
          <w:lang w:eastAsia="en-GB"/>
        </w:rPr>
        <w:t>-----------------------------------------------------------------------------------------------------------------</w:t>
      </w:r>
    </w:p>
    <w:p w14:paraId="73FA817C" w14:textId="77777777" w:rsidR="00C04952" w:rsidRPr="00C04952" w:rsidRDefault="00C04952" w:rsidP="00C04952">
      <w:pPr>
        <w:rPr>
          <w:rFonts w:eastAsia="Times New Roman" w:cs="Calibri"/>
          <w:color w:val="000000"/>
          <w:sz w:val="22"/>
          <w:szCs w:val="22"/>
          <w:lang w:eastAsia="en-GB"/>
        </w:rPr>
      </w:pPr>
      <w:proofErr w:type="spellStart"/>
      <w:r w:rsidRPr="00C04952">
        <w:rPr>
          <w:rFonts w:ascii="-webkit-standard" w:eastAsia="Times New Roman" w:hAnsi="-webkit-standard" w:cs="Calibri"/>
          <w:i/>
          <w:iCs/>
          <w:color w:val="000000"/>
          <w:sz w:val="22"/>
          <w:szCs w:val="22"/>
          <w:lang w:eastAsia="en-GB"/>
        </w:rPr>
        <w:t>cDMARDs</w:t>
      </w:r>
      <w:proofErr w:type="spellEnd"/>
      <w:r w:rsidRPr="00C04952">
        <w:rPr>
          <w:rFonts w:ascii="-webkit-standard" w:eastAsia="Times New Roman" w:hAnsi="-webkit-standard" w:cs="Calibri"/>
          <w:i/>
          <w:iCs/>
          <w:color w:val="000000"/>
          <w:sz w:val="22"/>
          <w:szCs w:val="22"/>
          <w:lang w:eastAsia="en-GB"/>
        </w:rPr>
        <w:t xml:space="preserve">- Azathioprine, </w:t>
      </w:r>
      <w:proofErr w:type="spellStart"/>
      <w:r w:rsidRPr="00C04952">
        <w:rPr>
          <w:rFonts w:ascii="-webkit-standard" w:eastAsia="Times New Roman" w:hAnsi="-webkit-standard" w:cs="Calibri"/>
          <w:i/>
          <w:iCs/>
          <w:color w:val="000000"/>
          <w:sz w:val="22"/>
          <w:szCs w:val="22"/>
          <w:lang w:eastAsia="en-GB"/>
        </w:rPr>
        <w:t>Ciclosporin</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Leflunomide</w:t>
      </w:r>
      <w:proofErr w:type="spellEnd"/>
      <w:r w:rsidRPr="00C04952">
        <w:rPr>
          <w:rFonts w:ascii="-webkit-standard" w:eastAsia="Times New Roman" w:hAnsi="-webkit-standard" w:cs="Calibri"/>
          <w:i/>
          <w:iCs/>
          <w:color w:val="000000"/>
          <w:sz w:val="22"/>
          <w:szCs w:val="22"/>
          <w:lang w:eastAsia="en-GB"/>
        </w:rPr>
        <w:t xml:space="preserve">, Methotrexate, </w:t>
      </w:r>
      <w:proofErr w:type="spellStart"/>
      <w:r w:rsidRPr="00C04952">
        <w:rPr>
          <w:rFonts w:ascii="-webkit-standard" w:eastAsia="Times New Roman" w:hAnsi="-webkit-standard" w:cs="Calibri"/>
          <w:i/>
          <w:iCs/>
          <w:color w:val="000000"/>
          <w:sz w:val="22"/>
          <w:szCs w:val="22"/>
          <w:lang w:eastAsia="en-GB"/>
        </w:rPr>
        <w:t>Apremilast</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Otezla</w:t>
      </w:r>
      <w:proofErr w:type="spellEnd"/>
      <w:r w:rsidRPr="00C04952">
        <w:rPr>
          <w:rFonts w:ascii="-webkit-standard" w:eastAsia="Times New Roman" w:hAnsi="-webkit-standard" w:cs="Calibri"/>
          <w:i/>
          <w:iCs/>
          <w:color w:val="000000"/>
          <w:sz w:val="22"/>
          <w:szCs w:val="22"/>
          <w:lang w:eastAsia="en-GB"/>
        </w:rPr>
        <w:t xml:space="preserve">), Tacrolimus, Mycophenolate </w:t>
      </w:r>
      <w:proofErr w:type="spellStart"/>
      <w:r w:rsidRPr="00C04952">
        <w:rPr>
          <w:rFonts w:ascii="-webkit-standard" w:eastAsia="Times New Roman" w:hAnsi="-webkit-standard" w:cs="Calibri"/>
          <w:i/>
          <w:iCs/>
          <w:color w:val="000000"/>
          <w:sz w:val="22"/>
          <w:szCs w:val="22"/>
          <w:lang w:eastAsia="en-GB"/>
        </w:rPr>
        <w:t>Mofetil</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Myfortic</w:t>
      </w:r>
      <w:proofErr w:type="spellEnd"/>
      <w:r w:rsidRPr="00C04952">
        <w:rPr>
          <w:rFonts w:ascii="-webkit-standard" w:eastAsia="Times New Roman" w:hAnsi="-webkit-standard" w:cs="Calibri"/>
          <w:i/>
          <w:iCs/>
          <w:color w:val="000000"/>
          <w:sz w:val="22"/>
          <w:szCs w:val="22"/>
          <w:lang w:eastAsia="en-GB"/>
        </w:rPr>
        <w:t xml:space="preserve">, Sulfasalazine, (Gold, </w:t>
      </w:r>
      <w:proofErr w:type="spellStart"/>
      <w:r w:rsidRPr="00C04952">
        <w:rPr>
          <w:rFonts w:ascii="-webkit-standard" w:eastAsia="Times New Roman" w:hAnsi="-webkit-standard" w:cs="Calibri"/>
          <w:i/>
          <w:iCs/>
          <w:color w:val="000000"/>
          <w:sz w:val="22"/>
          <w:szCs w:val="22"/>
          <w:lang w:eastAsia="en-GB"/>
        </w:rPr>
        <w:t>Pencillamine</w:t>
      </w:r>
      <w:proofErr w:type="spellEnd"/>
      <w:r w:rsidRPr="00C04952">
        <w:rPr>
          <w:rFonts w:ascii="-webkit-standard" w:eastAsia="Times New Roman" w:hAnsi="-webkit-standard" w:cs="Calibri"/>
          <w:i/>
          <w:iCs/>
          <w:color w:val="000000"/>
          <w:sz w:val="22"/>
          <w:szCs w:val="22"/>
          <w:lang w:eastAsia="en-GB"/>
        </w:rPr>
        <w:t>)</w:t>
      </w:r>
    </w:p>
    <w:p w14:paraId="6C4679D1" w14:textId="77777777" w:rsidR="00C04952" w:rsidRPr="00C04952" w:rsidRDefault="00C04952" w:rsidP="00C04952">
      <w:pPr>
        <w:rPr>
          <w:rFonts w:eastAsia="Times New Roman" w:cs="Calibri"/>
          <w:color w:val="000000"/>
          <w:sz w:val="22"/>
          <w:szCs w:val="22"/>
          <w:lang w:eastAsia="en-GB"/>
        </w:rPr>
      </w:pPr>
      <w:r w:rsidRPr="00C04952">
        <w:rPr>
          <w:rFonts w:ascii="-webkit-standard" w:eastAsia="Times New Roman" w:hAnsi="-webkit-standard" w:cs="Calibri"/>
          <w:i/>
          <w:iCs/>
          <w:color w:val="000000"/>
          <w:sz w:val="22"/>
          <w:szCs w:val="22"/>
          <w:lang w:eastAsia="en-GB"/>
        </w:rPr>
        <w:t> </w:t>
      </w:r>
    </w:p>
    <w:p w14:paraId="66BC25DC" w14:textId="77777777" w:rsidR="00C04952" w:rsidRPr="00C04952" w:rsidRDefault="00C04952" w:rsidP="00C04952">
      <w:pPr>
        <w:rPr>
          <w:rFonts w:eastAsia="Times New Roman" w:cs="Calibri"/>
          <w:color w:val="000000"/>
          <w:sz w:val="22"/>
          <w:szCs w:val="22"/>
          <w:lang w:eastAsia="en-GB"/>
        </w:rPr>
      </w:pPr>
      <w:proofErr w:type="spellStart"/>
      <w:r w:rsidRPr="00C04952">
        <w:rPr>
          <w:rFonts w:ascii="-webkit-standard" w:eastAsia="Times New Roman" w:hAnsi="-webkit-standard" w:cs="Calibri"/>
          <w:i/>
          <w:iCs/>
          <w:color w:val="000000"/>
          <w:sz w:val="22"/>
          <w:szCs w:val="22"/>
          <w:lang w:eastAsia="en-GB"/>
        </w:rPr>
        <w:t>bDMARDs</w:t>
      </w:r>
      <w:proofErr w:type="spellEnd"/>
      <w:r w:rsidRPr="00C04952">
        <w:rPr>
          <w:rFonts w:ascii="-webkit-standard" w:eastAsia="Times New Roman" w:hAnsi="-webkit-standard" w:cs="Calibri"/>
          <w:i/>
          <w:iCs/>
          <w:color w:val="000000"/>
          <w:sz w:val="22"/>
          <w:szCs w:val="22"/>
          <w:lang w:eastAsia="en-GB"/>
        </w:rPr>
        <w:t>- Rituximab(</w:t>
      </w:r>
      <w:proofErr w:type="spellStart"/>
      <w:r w:rsidRPr="00C04952">
        <w:rPr>
          <w:rFonts w:ascii="-webkit-standard" w:eastAsia="Times New Roman" w:hAnsi="-webkit-standard" w:cs="Calibri"/>
          <w:i/>
          <w:iCs/>
          <w:color w:val="000000"/>
          <w:sz w:val="22"/>
          <w:szCs w:val="22"/>
          <w:lang w:eastAsia="en-GB"/>
        </w:rPr>
        <w:t>Mabthera</w:t>
      </w:r>
      <w:proofErr w:type="spellEnd"/>
      <w:r w:rsidRPr="00C04952">
        <w:rPr>
          <w:rFonts w:ascii="-webkit-standard" w:eastAsia="Times New Roman" w:hAnsi="-webkit-standard" w:cs="Calibri"/>
          <w:i/>
          <w:iCs/>
          <w:color w:val="000000"/>
          <w:sz w:val="22"/>
          <w:szCs w:val="22"/>
          <w:lang w:eastAsia="en-GB"/>
        </w:rPr>
        <w:t xml:space="preserve"> or </w:t>
      </w:r>
      <w:proofErr w:type="spellStart"/>
      <w:r w:rsidRPr="00C04952">
        <w:rPr>
          <w:rFonts w:ascii="-webkit-standard" w:eastAsia="Times New Roman" w:hAnsi="-webkit-standard" w:cs="Calibri"/>
          <w:i/>
          <w:iCs/>
          <w:color w:val="000000"/>
          <w:sz w:val="22"/>
          <w:szCs w:val="22"/>
          <w:lang w:eastAsia="en-GB"/>
        </w:rPr>
        <w:t>Truxima</w:t>
      </w:r>
      <w:proofErr w:type="spellEnd"/>
      <w:r w:rsidRPr="00C04952">
        <w:rPr>
          <w:rFonts w:ascii="-webkit-standard" w:eastAsia="Times New Roman" w:hAnsi="-webkit-standard" w:cs="Calibri"/>
          <w:i/>
          <w:iCs/>
          <w:color w:val="000000"/>
          <w:sz w:val="22"/>
          <w:szCs w:val="22"/>
          <w:lang w:eastAsia="en-GB"/>
        </w:rPr>
        <w:t xml:space="preserve">) , </w:t>
      </w:r>
      <w:proofErr w:type="spellStart"/>
      <w:r w:rsidRPr="00C04952">
        <w:rPr>
          <w:rFonts w:ascii="-webkit-standard" w:eastAsia="Times New Roman" w:hAnsi="-webkit-standard" w:cs="Calibri"/>
          <w:i/>
          <w:iCs/>
          <w:color w:val="000000"/>
          <w:sz w:val="22"/>
          <w:szCs w:val="22"/>
          <w:lang w:eastAsia="en-GB"/>
        </w:rPr>
        <w:t>Etanercept</w:t>
      </w:r>
      <w:proofErr w:type="spellEnd"/>
      <w:r w:rsidRPr="00C04952">
        <w:rPr>
          <w:rFonts w:ascii="-webkit-standard" w:eastAsia="Times New Roman" w:hAnsi="-webkit-standard" w:cs="Calibri"/>
          <w:i/>
          <w:iCs/>
          <w:color w:val="000000"/>
          <w:sz w:val="22"/>
          <w:szCs w:val="22"/>
          <w:lang w:eastAsia="en-GB"/>
        </w:rPr>
        <w:t xml:space="preserve"> (Enbrel or </w:t>
      </w:r>
      <w:proofErr w:type="spellStart"/>
      <w:r w:rsidRPr="00C04952">
        <w:rPr>
          <w:rFonts w:ascii="-webkit-standard" w:eastAsia="Times New Roman" w:hAnsi="-webkit-standard" w:cs="Calibri"/>
          <w:i/>
          <w:iCs/>
          <w:color w:val="000000"/>
          <w:sz w:val="22"/>
          <w:szCs w:val="22"/>
          <w:lang w:eastAsia="en-GB"/>
        </w:rPr>
        <w:t>Benepali</w:t>
      </w:r>
      <w:proofErr w:type="spellEnd"/>
      <w:r w:rsidRPr="00C04952">
        <w:rPr>
          <w:rFonts w:ascii="-webkit-standard" w:eastAsia="Times New Roman" w:hAnsi="-webkit-standard" w:cs="Calibri"/>
          <w:i/>
          <w:iCs/>
          <w:color w:val="000000"/>
          <w:sz w:val="22"/>
          <w:szCs w:val="22"/>
          <w:lang w:eastAsia="en-GB"/>
        </w:rPr>
        <w:t>), Adalimumab (</w:t>
      </w:r>
      <w:proofErr w:type="spellStart"/>
      <w:r w:rsidRPr="00C04952">
        <w:rPr>
          <w:rFonts w:ascii="-webkit-standard" w:eastAsia="Times New Roman" w:hAnsi="-webkit-standard" w:cs="Calibri"/>
          <w:i/>
          <w:iCs/>
          <w:color w:val="000000"/>
          <w:sz w:val="22"/>
          <w:szCs w:val="22"/>
          <w:lang w:eastAsia="en-GB"/>
        </w:rPr>
        <w:t>Amgevita</w:t>
      </w:r>
      <w:proofErr w:type="spellEnd"/>
      <w:r w:rsidRPr="00C04952">
        <w:rPr>
          <w:rFonts w:ascii="-webkit-standard" w:eastAsia="Times New Roman" w:hAnsi="-webkit-standard" w:cs="Calibri"/>
          <w:i/>
          <w:iCs/>
          <w:color w:val="000000"/>
          <w:sz w:val="22"/>
          <w:szCs w:val="22"/>
          <w:lang w:eastAsia="en-GB"/>
        </w:rPr>
        <w:t xml:space="preserve"> or Humira), Infliximab (</w:t>
      </w:r>
      <w:proofErr w:type="spellStart"/>
      <w:r w:rsidRPr="00C04952">
        <w:rPr>
          <w:rFonts w:ascii="-webkit-standard" w:eastAsia="Times New Roman" w:hAnsi="-webkit-standard" w:cs="Calibri"/>
          <w:i/>
          <w:iCs/>
          <w:color w:val="000000"/>
          <w:sz w:val="22"/>
          <w:szCs w:val="22"/>
          <w:lang w:eastAsia="en-GB"/>
        </w:rPr>
        <w:t>Remicade</w:t>
      </w:r>
      <w:proofErr w:type="spellEnd"/>
      <w:r w:rsidRPr="00C04952">
        <w:rPr>
          <w:rFonts w:ascii="-webkit-standard" w:eastAsia="Times New Roman" w:hAnsi="-webkit-standard" w:cs="Calibri"/>
          <w:i/>
          <w:iCs/>
          <w:color w:val="000000"/>
          <w:sz w:val="22"/>
          <w:szCs w:val="22"/>
          <w:lang w:eastAsia="en-GB"/>
        </w:rPr>
        <w:t xml:space="preserve"> or  </w:t>
      </w:r>
      <w:proofErr w:type="spellStart"/>
      <w:r w:rsidRPr="00C04952">
        <w:rPr>
          <w:rFonts w:ascii="-webkit-standard" w:eastAsia="Times New Roman" w:hAnsi="-webkit-standard" w:cs="Calibri"/>
          <w:i/>
          <w:iCs/>
          <w:color w:val="000000"/>
          <w:sz w:val="22"/>
          <w:szCs w:val="22"/>
          <w:lang w:eastAsia="en-GB"/>
        </w:rPr>
        <w:t>Remsima</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Golimumab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Simponi</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Certolizumab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Cimzia</w:t>
      </w:r>
      <w:proofErr w:type="spellEnd"/>
      <w:r w:rsidRPr="00C04952">
        <w:rPr>
          <w:rFonts w:ascii="-webkit-standard" w:eastAsia="Times New Roman" w:hAnsi="-webkit-standard" w:cs="Calibri"/>
          <w:i/>
          <w:iCs/>
          <w:color w:val="000000"/>
          <w:sz w:val="22"/>
          <w:szCs w:val="22"/>
          <w:lang w:eastAsia="en-GB"/>
        </w:rPr>
        <w:t>), Tocilizumab (</w:t>
      </w:r>
      <w:proofErr w:type="spellStart"/>
      <w:r w:rsidRPr="00C04952">
        <w:rPr>
          <w:rFonts w:ascii="-webkit-standard" w:eastAsia="Times New Roman" w:hAnsi="-webkit-standard" w:cs="Calibri"/>
          <w:i/>
          <w:iCs/>
          <w:color w:val="000000"/>
          <w:sz w:val="22"/>
          <w:szCs w:val="22"/>
          <w:lang w:eastAsia="en-GB"/>
        </w:rPr>
        <w:t>RoActemra</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Sarilumab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Kevzara</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Abatacept</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Orencia</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Belimumab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Benlysta</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Anakinra</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Kineret</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Secukinumab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Cosentyx</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Ixekizumab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Taltz</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Ustekinumab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Stelara</w:t>
      </w:r>
      <w:proofErr w:type="spellEnd"/>
      <w:r w:rsidRPr="00C04952">
        <w:rPr>
          <w:rFonts w:ascii="-webkit-standard" w:eastAsia="Times New Roman" w:hAnsi="-webkit-standard" w:cs="Calibri"/>
          <w:i/>
          <w:iCs/>
          <w:color w:val="000000"/>
          <w:sz w:val="22"/>
          <w:szCs w:val="22"/>
          <w:lang w:eastAsia="en-GB"/>
        </w:rPr>
        <w:t>)</w:t>
      </w:r>
    </w:p>
    <w:p w14:paraId="5B054828" w14:textId="77777777" w:rsidR="00C04952" w:rsidRPr="00C04952" w:rsidRDefault="00C04952" w:rsidP="00C04952">
      <w:pPr>
        <w:rPr>
          <w:rFonts w:eastAsia="Times New Roman" w:cs="Calibri"/>
          <w:color w:val="000000"/>
          <w:sz w:val="22"/>
          <w:szCs w:val="22"/>
          <w:lang w:eastAsia="en-GB"/>
        </w:rPr>
      </w:pPr>
      <w:r w:rsidRPr="00C04952">
        <w:rPr>
          <w:rFonts w:ascii="-webkit-standard" w:eastAsia="Times New Roman" w:hAnsi="-webkit-standard" w:cs="Calibri"/>
          <w:i/>
          <w:iCs/>
          <w:color w:val="000000"/>
          <w:sz w:val="22"/>
          <w:szCs w:val="22"/>
          <w:lang w:eastAsia="en-GB"/>
        </w:rPr>
        <w:t> </w:t>
      </w:r>
    </w:p>
    <w:p w14:paraId="74ADFB33" w14:textId="77777777" w:rsidR="00C04952" w:rsidRPr="00C04952" w:rsidRDefault="00C04952" w:rsidP="00C04952">
      <w:pPr>
        <w:rPr>
          <w:rFonts w:eastAsia="Times New Roman" w:cs="Calibri"/>
          <w:color w:val="000000"/>
          <w:sz w:val="22"/>
          <w:szCs w:val="22"/>
          <w:lang w:eastAsia="en-GB"/>
        </w:rPr>
      </w:pPr>
      <w:proofErr w:type="spellStart"/>
      <w:r w:rsidRPr="00C04952">
        <w:rPr>
          <w:rFonts w:ascii="-webkit-standard" w:eastAsia="Times New Roman" w:hAnsi="-webkit-standard" w:cs="Calibri"/>
          <w:i/>
          <w:iCs/>
          <w:color w:val="000000"/>
          <w:sz w:val="22"/>
          <w:szCs w:val="22"/>
          <w:lang w:eastAsia="en-GB"/>
        </w:rPr>
        <w:t>JAKinhibitors</w:t>
      </w:r>
      <w:proofErr w:type="spellEnd"/>
      <w:r w:rsidRPr="00C04952">
        <w:rPr>
          <w:rFonts w:ascii="-webkit-standard" w:eastAsia="Times New Roman" w:hAnsi="-webkit-standard" w:cs="Calibri"/>
          <w:i/>
          <w:iCs/>
          <w:color w:val="000000"/>
          <w:sz w:val="22"/>
          <w:szCs w:val="22"/>
          <w:lang w:eastAsia="en-GB"/>
        </w:rPr>
        <w:t xml:space="preserve"> – </w:t>
      </w:r>
      <w:proofErr w:type="spellStart"/>
      <w:r w:rsidRPr="00C04952">
        <w:rPr>
          <w:rFonts w:ascii="-webkit-standard" w:eastAsia="Times New Roman" w:hAnsi="-webkit-standard" w:cs="Calibri"/>
          <w:i/>
          <w:iCs/>
          <w:color w:val="000000"/>
          <w:sz w:val="22"/>
          <w:szCs w:val="22"/>
          <w:lang w:eastAsia="en-GB"/>
        </w:rPr>
        <w:t>Baricitinib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Olumiant</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Tofacitinib</w:t>
      </w:r>
      <w:proofErr w:type="spellEnd"/>
      <w:r w:rsidRPr="00C04952">
        <w:rPr>
          <w:rFonts w:ascii="-webkit-standard" w:eastAsia="Times New Roman" w:hAnsi="-webkit-standard" w:cs="Calibri"/>
          <w:i/>
          <w:iCs/>
          <w:color w:val="000000"/>
          <w:sz w:val="22"/>
          <w:szCs w:val="22"/>
          <w:lang w:eastAsia="en-GB"/>
        </w:rPr>
        <w:t xml:space="preserve"> (</w:t>
      </w:r>
      <w:proofErr w:type="spellStart"/>
      <w:r w:rsidRPr="00C04952">
        <w:rPr>
          <w:rFonts w:ascii="-webkit-standard" w:eastAsia="Times New Roman" w:hAnsi="-webkit-standard" w:cs="Calibri"/>
          <w:i/>
          <w:iCs/>
          <w:color w:val="000000"/>
          <w:sz w:val="22"/>
          <w:szCs w:val="22"/>
          <w:lang w:eastAsia="en-GB"/>
        </w:rPr>
        <w:t>Xeljanz</w:t>
      </w:r>
      <w:proofErr w:type="spellEnd"/>
      <w:r w:rsidRPr="00C04952">
        <w:rPr>
          <w:rFonts w:ascii="-webkit-standard" w:eastAsia="Times New Roman" w:hAnsi="-webkit-standard" w:cs="Calibri"/>
          <w:i/>
          <w:iCs/>
          <w:color w:val="000000"/>
          <w:sz w:val="22"/>
          <w:szCs w:val="22"/>
          <w:lang w:eastAsia="en-GB"/>
        </w:rPr>
        <w:t>)</w:t>
      </w:r>
    </w:p>
    <w:p w14:paraId="518AB71B" w14:textId="77777777" w:rsidR="00DE25F8" w:rsidRPr="00D0641E" w:rsidRDefault="00DE25F8" w:rsidP="00DE25F8">
      <w:pPr>
        <w:rPr>
          <w:rFonts w:ascii="-webkit-standard" w:eastAsia="Times New Roman" w:hAnsi="-webkit-standard"/>
          <w:color w:val="000000"/>
          <w:lang w:eastAsia="en-GB"/>
        </w:rPr>
      </w:pPr>
    </w:p>
    <w:p w14:paraId="519F7015" w14:textId="77777777" w:rsidR="00DE25F8" w:rsidRDefault="00DE25F8" w:rsidP="00DE25F8"/>
    <w:p w14:paraId="6C9BB755" w14:textId="77777777" w:rsidR="00433FB7" w:rsidRDefault="002B0D81"/>
    <w:sectPr w:rsidR="00433FB7" w:rsidSect="008331A5">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webkit-standard">
    <w:altName w:val="Cambria"/>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2E78BA"/>
    <w:multiLevelType w:val="hybridMultilevel"/>
    <w:tmpl w:val="C46E35D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46C"/>
    <w:rsid w:val="000901F1"/>
    <w:rsid w:val="002B0D81"/>
    <w:rsid w:val="00305195"/>
    <w:rsid w:val="008331A5"/>
    <w:rsid w:val="008C746C"/>
    <w:rsid w:val="00A77F5D"/>
    <w:rsid w:val="00C04952"/>
    <w:rsid w:val="00DE25F8"/>
    <w:rsid w:val="00E572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65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5F8"/>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31A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5F8"/>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31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8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378</Words>
  <Characters>2157</Characters>
  <Application>Microsoft Office Word</Application>
  <DocSecurity>4</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Airedale NHS Foundation Trust</Company>
  <LinksUpToDate>false</LinksUpToDate>
  <CharactersWithSpaces>2530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Hanu Reddy</dc:creator>
  <cp:lastModifiedBy>Zoe Ash</cp:lastModifiedBy>
  <cp:revision>2</cp:revision>
  <dcterms:created xsi:type="dcterms:W3CDTF">2020-04-02T21:11:00Z</dcterms:created>
  <dcterms:modified xsi:type="dcterms:W3CDTF">2020-04-02T21:11:00Z</dcterms:modified>
</cp:coreProperties>
</file>