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DF33E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INFORMATION GATHERING </w:t>
      </w:r>
    </w:p>
    <w:p w14:paraId="7A195541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Patient's contribution :  </w:t>
      </w:r>
    </w:p>
    <w:p w14:paraId="38E8A69C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Cues :  </w:t>
      </w:r>
    </w:p>
    <w:p w14:paraId="504C7C39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Psychosocial context:  </w:t>
      </w:r>
    </w:p>
    <w:p w14:paraId="21467079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Health Ideas &amp; ICE :  </w:t>
      </w:r>
    </w:p>
    <w:p w14:paraId="26559CAA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 </w:t>
      </w:r>
    </w:p>
    <w:p w14:paraId="3D67DCE8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DEFINES CLINICAL PROBLEM </w:t>
      </w:r>
    </w:p>
    <w:p w14:paraId="54927E21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History: </w:t>
      </w:r>
    </w:p>
    <w:p w14:paraId="12FDADA1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Examination: </w:t>
      </w:r>
    </w:p>
    <w:p w14:paraId="28FAB3B6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Diagnosis: </w:t>
      </w:r>
    </w:p>
    <w:p w14:paraId="34CD05C4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Explanation of problem </w:t>
      </w:r>
    </w:p>
    <w:p w14:paraId="3862EFF8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 </w:t>
      </w:r>
    </w:p>
    <w:p w14:paraId="469CC6AC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ADDRESSES PATIENT PROBLEM </w:t>
      </w:r>
    </w:p>
    <w:p w14:paraId="077E9C90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Appropriate Mx plan:  </w:t>
      </w:r>
    </w:p>
    <w:p w14:paraId="1F48FF41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Patient involvement in Mx: </w:t>
      </w:r>
    </w:p>
    <w:p w14:paraId="4E752A44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Shared understanding: </w:t>
      </w:r>
    </w:p>
    <w:p w14:paraId="7FE361BE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 </w:t>
      </w:r>
    </w:p>
    <w:p w14:paraId="5129BD91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EFFECTIVE USE OF CONSULTATION </w:t>
      </w:r>
    </w:p>
    <w:p w14:paraId="495A5425" w14:textId="77777777" w:rsidR="004F35CE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Effective use of resources: </w:t>
      </w:r>
    </w:p>
    <w:p w14:paraId="6A1D8F6D" w14:textId="4E4179C9" w:rsidR="0010411F" w:rsidRPr="004F35CE" w:rsidRDefault="004F35CE" w:rsidP="004F35C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4F35CE">
        <w:rPr>
          <w:rFonts w:ascii="Calibri" w:eastAsia="Times New Roman" w:hAnsi="Calibri" w:cs="Calibri"/>
          <w:kern w:val="0"/>
          <w:lang w:eastAsia="en-GB"/>
          <w14:ligatures w14:val="none"/>
        </w:rPr>
        <w:t>FU &amp; Safety Netting:</w:t>
      </w:r>
    </w:p>
    <w:sectPr w:rsidR="0010411F" w:rsidRPr="004F35C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5FB49" w14:textId="77777777" w:rsidR="003D1905" w:rsidRDefault="003D1905" w:rsidP="004F35CE">
      <w:pPr>
        <w:spacing w:after="0" w:line="240" w:lineRule="auto"/>
      </w:pPr>
      <w:r>
        <w:separator/>
      </w:r>
    </w:p>
  </w:endnote>
  <w:endnote w:type="continuationSeparator" w:id="0">
    <w:p w14:paraId="48A799FB" w14:textId="77777777" w:rsidR="003D1905" w:rsidRDefault="003D1905" w:rsidP="004F3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1013D" w14:textId="77777777" w:rsidR="004F35CE" w:rsidRDefault="004F35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5FB3B" w14:textId="747EB13B" w:rsidR="004F35CE" w:rsidRPr="004F35CE" w:rsidRDefault="004F35CE" w:rsidP="004F35CE">
    <w:pPr>
      <w:pStyle w:val="Footer"/>
      <w:jc w:val="right"/>
      <w:rPr>
        <w:sz w:val="16"/>
        <w:szCs w:val="16"/>
      </w:rPr>
    </w:pPr>
    <w:r w:rsidRPr="004F35CE">
      <w:rPr>
        <w:sz w:val="16"/>
        <w:szCs w:val="16"/>
      </w:rPr>
      <w:t>Dr Ramesh Mehay www. bradfordvts.co.uk, June 2023</w:t>
    </w:r>
  </w:p>
  <w:p w14:paraId="1E32DA5B" w14:textId="77777777" w:rsidR="004F35CE" w:rsidRDefault="004F35C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0A3BB" w14:textId="77777777" w:rsidR="004F35CE" w:rsidRDefault="004F35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B6A54" w14:textId="77777777" w:rsidR="003D1905" w:rsidRDefault="003D1905" w:rsidP="004F35CE">
      <w:pPr>
        <w:spacing w:after="0" w:line="240" w:lineRule="auto"/>
      </w:pPr>
      <w:r>
        <w:separator/>
      </w:r>
    </w:p>
  </w:footnote>
  <w:footnote w:type="continuationSeparator" w:id="0">
    <w:p w14:paraId="6E0127BA" w14:textId="77777777" w:rsidR="003D1905" w:rsidRDefault="003D1905" w:rsidP="004F35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21811" w14:textId="77777777" w:rsidR="004F35CE" w:rsidRDefault="004F35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0EE8E" w14:textId="2E9C0E43" w:rsidR="004F35CE" w:rsidRDefault="004F35CE" w:rsidP="004F35CE">
    <w:pPr>
      <w:pStyle w:val="Title"/>
      <w:jc w:val="center"/>
      <w:rPr>
        <w:color w:val="00B0F0"/>
        <w:sz w:val="40"/>
        <w:szCs w:val="40"/>
      </w:rPr>
    </w:pPr>
    <w:r w:rsidRPr="004F35CE">
      <w:rPr>
        <w:color w:val="00B0F0"/>
        <w:sz w:val="40"/>
        <w:szCs w:val="40"/>
      </w:rPr>
      <w:t>Writing Up COT Feedback Template for 14Fish</w:t>
    </w:r>
  </w:p>
  <w:p w14:paraId="6AB8F10F" w14:textId="133269BC" w:rsidR="004F35CE" w:rsidRDefault="004F35CE" w:rsidP="004F35CE">
    <w:pPr>
      <w:jc w:val="center"/>
      <w:rPr>
        <w:i/>
        <w:iCs/>
      </w:rPr>
    </w:pPr>
    <w:r w:rsidRPr="004F35CE">
      <w:rPr>
        <w:i/>
        <w:iCs/>
      </w:rPr>
      <w:t>14Fish can be annoying</w:t>
    </w:r>
    <w:r>
      <w:rPr>
        <w:i/>
        <w:iCs/>
      </w:rPr>
      <w:t>/frustrating/laborious</w:t>
    </w:r>
    <w:r w:rsidRPr="004F35CE">
      <w:rPr>
        <w:i/>
        <w:iCs/>
      </w:rPr>
      <w:t xml:space="preserve"> to write directly into.  </w:t>
    </w:r>
    <w:r>
      <w:rPr>
        <w:i/>
        <w:iCs/>
      </w:rPr>
      <w:t xml:space="preserve">The boxes are so small that you can’t see what you have written previous.  </w:t>
    </w:r>
    <w:r w:rsidRPr="004F35CE">
      <w:rPr>
        <w:i/>
        <w:iCs/>
      </w:rPr>
      <w:t xml:space="preserve"> This </w:t>
    </w:r>
    <w:r>
      <w:rPr>
        <w:i/>
        <w:iCs/>
      </w:rPr>
      <w:t xml:space="preserve">template </w:t>
    </w:r>
    <w:r w:rsidRPr="004F35CE">
      <w:rPr>
        <w:i/>
        <w:iCs/>
      </w:rPr>
      <w:t>makes it easier for me</w:t>
    </w:r>
    <w:r>
      <w:rPr>
        <w:i/>
        <w:iCs/>
      </w:rPr>
      <w:t xml:space="preserve"> – you might find it easier too</w:t>
    </w:r>
    <w:r w:rsidRPr="004F35CE">
      <w:rPr>
        <w:i/>
        <w:iCs/>
      </w:rPr>
      <w:t xml:space="preserve">.  Write </w:t>
    </w:r>
    <w:r>
      <w:rPr>
        <w:i/>
        <w:iCs/>
      </w:rPr>
      <w:t xml:space="preserve">your feedback </w:t>
    </w:r>
    <w:r w:rsidRPr="004F35CE">
      <w:rPr>
        <w:i/>
        <w:iCs/>
      </w:rPr>
      <w:t>below, then c</w:t>
    </w:r>
    <w:r>
      <w:rPr>
        <w:i/>
        <w:iCs/>
      </w:rPr>
      <w:t>opy</w:t>
    </w:r>
    <w:r w:rsidRPr="004F35CE">
      <w:rPr>
        <w:i/>
        <w:iCs/>
      </w:rPr>
      <w:t xml:space="preserve"> and paste </w:t>
    </w:r>
    <w:r>
      <w:rPr>
        <w:i/>
        <w:iCs/>
      </w:rPr>
      <w:t xml:space="preserve">it </w:t>
    </w:r>
    <w:r w:rsidRPr="004F35CE">
      <w:rPr>
        <w:i/>
        <w:iCs/>
      </w:rPr>
      <w:t>into 14 Fish.</w:t>
    </w:r>
  </w:p>
  <w:p w14:paraId="1CA6A268" w14:textId="77777777" w:rsidR="004F35CE" w:rsidRPr="004F35CE" w:rsidRDefault="004F35CE" w:rsidP="004F35CE">
    <w:pPr>
      <w:jc w:val="center"/>
      <w:rPr>
        <w:i/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0482B" w14:textId="77777777" w:rsidR="004F35CE" w:rsidRDefault="004F35C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CwMLcwMzM1NDM0MDRR0lEKTi0uzszPAykwrAUAqjgD+ywAAAA="/>
  </w:docVars>
  <w:rsids>
    <w:rsidRoot w:val="004F35CE"/>
    <w:rsid w:val="0010411F"/>
    <w:rsid w:val="003D1905"/>
    <w:rsid w:val="004F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F4C87"/>
  <w15:chartTrackingRefBased/>
  <w15:docId w15:val="{E79DF654-2FB6-4714-AD4C-50E420AD1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35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35CE"/>
  </w:style>
  <w:style w:type="paragraph" w:styleId="Footer">
    <w:name w:val="footer"/>
    <w:basedOn w:val="Normal"/>
    <w:link w:val="FooterChar"/>
    <w:uiPriority w:val="99"/>
    <w:unhideWhenUsed/>
    <w:rsid w:val="004F35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35CE"/>
  </w:style>
  <w:style w:type="paragraph" w:styleId="Title">
    <w:name w:val="Title"/>
    <w:basedOn w:val="Normal"/>
    <w:next w:val="Normal"/>
    <w:link w:val="TitleChar"/>
    <w:uiPriority w:val="10"/>
    <w:qFormat/>
    <w:rsid w:val="004F35C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35C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76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2023-06-01T10:11:00Z</dcterms:created>
  <dcterms:modified xsi:type="dcterms:W3CDTF">2023-06-01T10:16:00Z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52bd05eb-a53c-437d-b2ec-aa15cae04da8</vt:lpwstr>
  </property>
</Properties>
</file>