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1296670098"/>
        <w:docPartObj>
          <w:docPartGallery w:val="Cover Pages"/>
          <w:docPartUnique/>
        </w:docPartObj>
      </w:sdtPr>
      <w:sdtEndPr/>
      <w:sdtContent>
        <w:p w14:paraId="2E225741" w14:textId="77777777" w:rsidR="001C3AEA" w:rsidRDefault="001C3AEA" w:rsidP="00A07049">
          <w:pPr>
            <w:spacing w:after="70"/>
            <w:jc w:val="both"/>
          </w:pPr>
        </w:p>
        <w:p w14:paraId="767A245D" w14:textId="77777777" w:rsidR="001C3AEA" w:rsidRDefault="001C3AEA" w:rsidP="00A07049">
          <w:pPr>
            <w:spacing w:after="70"/>
            <w:jc w:val="both"/>
          </w:pPr>
          <w:bookmarkStart w:id="0" w:name="_GoBack"/>
          <w:bookmarkEnd w:id="0"/>
        </w:p>
        <w:p w14:paraId="46D1F620" w14:textId="77777777" w:rsidR="00A07049" w:rsidRPr="00EE381A" w:rsidRDefault="00A07049" w:rsidP="00A07049">
          <w:pPr>
            <w:spacing w:after="70"/>
            <w:jc w:val="both"/>
            <w:rPr>
              <w:rFonts w:ascii="Arial Narrow" w:hAnsi="Arial Narrow"/>
            </w:rPr>
          </w:pPr>
          <w:r w:rsidRPr="00EE381A">
            <w:rPr>
              <w:rFonts w:ascii="Arial Narrow" w:hAnsi="Arial Narrow"/>
            </w:rPr>
            <w:t>Invariably, most new GP trainees come from a background of hospital medicine – that is their starting point.  So, at this point, it is worthwhile examining some of the differences between hospital medicine and general practice.  This, together with the rating scale that you’ve just completed above, will help you understand your current starting ‘ethos’ which is probably somewhere on the hospital side.   This table should help you identify which parts of you need to change in order to acquire a more GP orientated stance.    Feel free to bring this up and chat to your trainer about it.</w:t>
          </w:r>
        </w:p>
        <w:p w14:paraId="7FDC0AA7" w14:textId="77777777" w:rsidR="00A07049" w:rsidRDefault="00A07049" w:rsidP="007B766D">
          <w:pPr>
            <w:spacing w:after="70"/>
          </w:pPr>
        </w:p>
        <w:p w14:paraId="3791B17D" w14:textId="77777777" w:rsidR="001C3AEA" w:rsidRPr="00EE381A" w:rsidRDefault="001C3AEA" w:rsidP="007B766D">
          <w:pPr>
            <w:spacing w:after="70"/>
          </w:pPr>
        </w:p>
        <w:tbl>
          <w:tblPr>
            <w:tblW w:w="0" w:type="auto"/>
            <w:tblBorders>
              <w:top w:val="single" w:sz="8" w:space="0" w:color="9BBB59"/>
              <w:bottom w:val="single" w:sz="8" w:space="0" w:color="9BBB59"/>
            </w:tblBorders>
            <w:tblLook w:val="04A0" w:firstRow="1" w:lastRow="0" w:firstColumn="1" w:lastColumn="0" w:noHBand="0" w:noVBand="1"/>
          </w:tblPr>
          <w:tblGrid>
            <w:gridCol w:w="4621"/>
            <w:gridCol w:w="4621"/>
          </w:tblGrid>
          <w:tr w:rsidR="00EE381A" w:rsidRPr="00EE381A" w14:paraId="33959B35" w14:textId="77777777" w:rsidTr="00350BAF">
            <w:tc>
              <w:tcPr>
                <w:tcW w:w="4621" w:type="dxa"/>
                <w:tcBorders>
                  <w:top w:val="single" w:sz="8" w:space="0" w:color="9BBB59"/>
                  <w:bottom w:val="single" w:sz="8" w:space="0" w:color="9BBB59"/>
                </w:tcBorders>
                <w:shd w:val="clear" w:color="auto" w:fill="auto"/>
              </w:tcPr>
              <w:p w14:paraId="6B52D5F5" w14:textId="77777777" w:rsidR="00A07049" w:rsidRPr="00EE381A" w:rsidRDefault="00A07049" w:rsidP="00350BAF">
                <w:pPr>
                  <w:spacing w:after="0" w:line="281" w:lineRule="auto"/>
                  <w:jc w:val="center"/>
                  <w:rPr>
                    <w:rFonts w:ascii="Arial" w:hAnsi="Arial" w:cs="Arial"/>
                    <w:b/>
                    <w:bCs/>
                    <w:sz w:val="20"/>
                    <w:szCs w:val="24"/>
                  </w:rPr>
                </w:pPr>
                <w:r w:rsidRPr="00EE381A">
                  <w:rPr>
                    <w:rFonts w:ascii="Arial" w:hAnsi="Arial" w:cs="Arial"/>
                    <w:b/>
                    <w:bCs/>
                    <w:sz w:val="20"/>
                    <w:szCs w:val="24"/>
                  </w:rPr>
                  <w:t>The Hospital Ethos</w:t>
                </w:r>
              </w:p>
            </w:tc>
            <w:tc>
              <w:tcPr>
                <w:tcW w:w="4621" w:type="dxa"/>
                <w:tcBorders>
                  <w:top w:val="single" w:sz="8" w:space="0" w:color="9BBB59"/>
                  <w:bottom w:val="single" w:sz="8" w:space="0" w:color="9BBB59"/>
                </w:tcBorders>
                <w:shd w:val="clear" w:color="auto" w:fill="auto"/>
              </w:tcPr>
              <w:p w14:paraId="63E71821" w14:textId="77777777" w:rsidR="00A07049" w:rsidRPr="00EE381A" w:rsidRDefault="00A07049" w:rsidP="00350BAF">
                <w:pPr>
                  <w:spacing w:after="0" w:line="281" w:lineRule="auto"/>
                  <w:jc w:val="center"/>
                  <w:rPr>
                    <w:rFonts w:ascii="Arial" w:hAnsi="Arial" w:cs="Arial"/>
                    <w:b/>
                    <w:bCs/>
                    <w:sz w:val="20"/>
                    <w:szCs w:val="24"/>
                  </w:rPr>
                </w:pPr>
                <w:r w:rsidRPr="00EE381A">
                  <w:rPr>
                    <w:rFonts w:ascii="Arial" w:hAnsi="Arial" w:cs="Arial"/>
                    <w:b/>
                    <w:bCs/>
                    <w:sz w:val="20"/>
                    <w:szCs w:val="24"/>
                  </w:rPr>
                  <w:t>The General Practice Ethos</w:t>
                </w:r>
              </w:p>
            </w:tc>
          </w:tr>
          <w:tr w:rsidR="00EE381A" w:rsidRPr="00EE381A" w14:paraId="43D42E01" w14:textId="77777777" w:rsidTr="00350BAF">
            <w:tc>
              <w:tcPr>
                <w:tcW w:w="4621" w:type="dxa"/>
                <w:shd w:val="clear" w:color="auto" w:fill="E6EED5"/>
              </w:tcPr>
              <w:p w14:paraId="0D700557" w14:textId="77777777" w:rsidR="00A07049" w:rsidRPr="00EE381A" w:rsidRDefault="00A07049" w:rsidP="00F27DC0">
                <w:pPr>
                  <w:numPr>
                    <w:ilvl w:val="0"/>
                    <w:numId w:val="11"/>
                  </w:numPr>
                  <w:spacing w:after="0" w:line="281" w:lineRule="auto"/>
                  <w:ind w:left="426"/>
                  <w:jc w:val="both"/>
                  <w:rPr>
                    <w:rFonts w:ascii="Arial" w:hAnsi="Arial" w:cs="Arial"/>
                    <w:bCs/>
                    <w:sz w:val="20"/>
                    <w:szCs w:val="24"/>
                  </w:rPr>
                </w:pPr>
                <w:r w:rsidRPr="00EE381A">
                  <w:rPr>
                    <w:rFonts w:ascii="Arial" w:hAnsi="Arial" w:cs="Arial"/>
                    <w:bCs/>
                    <w:sz w:val="20"/>
                    <w:szCs w:val="24"/>
                  </w:rPr>
                  <w:t>Normally focus on one problem or clinical area</w:t>
                </w:r>
              </w:p>
            </w:tc>
            <w:tc>
              <w:tcPr>
                <w:tcW w:w="4621" w:type="dxa"/>
                <w:tcBorders>
                  <w:left w:val="nil"/>
                  <w:right w:val="nil"/>
                </w:tcBorders>
                <w:shd w:val="clear" w:color="auto" w:fill="E6EED5"/>
              </w:tcPr>
              <w:p w14:paraId="1D89A037" w14:textId="77777777" w:rsidR="00A07049" w:rsidRPr="00EE381A" w:rsidRDefault="00A07049" w:rsidP="00F27DC0">
                <w:pPr>
                  <w:numPr>
                    <w:ilvl w:val="0"/>
                    <w:numId w:val="11"/>
                  </w:numPr>
                  <w:spacing w:after="0" w:line="281" w:lineRule="auto"/>
                  <w:ind w:left="426"/>
                  <w:jc w:val="both"/>
                  <w:rPr>
                    <w:rFonts w:ascii="Arial" w:hAnsi="Arial" w:cs="Arial"/>
                    <w:sz w:val="20"/>
                    <w:szCs w:val="24"/>
                  </w:rPr>
                </w:pPr>
                <w:r w:rsidRPr="00EE381A">
                  <w:rPr>
                    <w:rFonts w:ascii="Arial" w:hAnsi="Arial" w:cs="Arial"/>
                    <w:sz w:val="20"/>
                    <w:szCs w:val="24"/>
                  </w:rPr>
                  <w:t>Multiple problems addressed simultaneously</w:t>
                </w:r>
              </w:p>
            </w:tc>
          </w:tr>
          <w:tr w:rsidR="00EE381A" w:rsidRPr="00EE381A" w14:paraId="1EF75824" w14:textId="77777777" w:rsidTr="00350BAF">
            <w:tc>
              <w:tcPr>
                <w:tcW w:w="4621" w:type="dxa"/>
                <w:shd w:val="clear" w:color="auto" w:fill="auto"/>
              </w:tcPr>
              <w:p w14:paraId="3DF5B5E7" w14:textId="77777777" w:rsidR="00A07049" w:rsidRPr="00EE381A" w:rsidRDefault="00A07049" w:rsidP="00F27DC0">
                <w:pPr>
                  <w:numPr>
                    <w:ilvl w:val="0"/>
                    <w:numId w:val="11"/>
                  </w:numPr>
                  <w:spacing w:after="0" w:line="281" w:lineRule="auto"/>
                  <w:ind w:left="426"/>
                  <w:jc w:val="both"/>
                  <w:rPr>
                    <w:rFonts w:ascii="Arial" w:hAnsi="Arial" w:cs="Arial"/>
                    <w:bCs/>
                    <w:sz w:val="20"/>
                    <w:szCs w:val="24"/>
                  </w:rPr>
                </w:pPr>
                <w:r w:rsidRPr="00EE381A">
                  <w:rPr>
                    <w:rFonts w:ascii="Arial" w:hAnsi="Arial" w:cs="Arial"/>
                    <w:bCs/>
                    <w:sz w:val="20"/>
                    <w:szCs w:val="24"/>
                  </w:rPr>
                  <w:t>Traditional linear biomedical consultation model (history, HPC, PMH, FH, SH etc.)</w:t>
                </w:r>
              </w:p>
            </w:tc>
            <w:tc>
              <w:tcPr>
                <w:tcW w:w="4621" w:type="dxa"/>
                <w:shd w:val="clear" w:color="auto" w:fill="auto"/>
              </w:tcPr>
              <w:p w14:paraId="16503B15" w14:textId="77777777" w:rsidR="00A07049" w:rsidRPr="00EE381A" w:rsidRDefault="00A07049" w:rsidP="00F27DC0">
                <w:pPr>
                  <w:numPr>
                    <w:ilvl w:val="0"/>
                    <w:numId w:val="11"/>
                  </w:numPr>
                  <w:spacing w:after="0" w:line="281" w:lineRule="auto"/>
                  <w:ind w:left="426"/>
                  <w:jc w:val="both"/>
                  <w:rPr>
                    <w:rFonts w:ascii="Arial" w:hAnsi="Arial" w:cs="Arial"/>
                    <w:sz w:val="20"/>
                    <w:szCs w:val="24"/>
                  </w:rPr>
                </w:pPr>
                <w:r w:rsidRPr="00EE381A">
                  <w:rPr>
                    <w:rFonts w:ascii="Arial" w:hAnsi="Arial" w:cs="Arial"/>
                    <w:sz w:val="20"/>
                    <w:szCs w:val="24"/>
                  </w:rPr>
                  <w:t>Complex consultation style adapted to needs of each patient e.g. Calgary Cambridge</w:t>
                </w:r>
              </w:p>
            </w:tc>
          </w:tr>
          <w:tr w:rsidR="00EE381A" w:rsidRPr="00EE381A" w14:paraId="1562C786" w14:textId="77777777" w:rsidTr="00350BAF">
            <w:tc>
              <w:tcPr>
                <w:tcW w:w="4621" w:type="dxa"/>
                <w:shd w:val="clear" w:color="auto" w:fill="E6EED5"/>
              </w:tcPr>
              <w:p w14:paraId="11FD29CF" w14:textId="77777777" w:rsidR="00A07049" w:rsidRPr="00EE381A" w:rsidRDefault="00A07049" w:rsidP="00F27DC0">
                <w:pPr>
                  <w:numPr>
                    <w:ilvl w:val="0"/>
                    <w:numId w:val="11"/>
                  </w:numPr>
                  <w:spacing w:after="0" w:line="281" w:lineRule="auto"/>
                  <w:ind w:left="426"/>
                  <w:jc w:val="both"/>
                  <w:rPr>
                    <w:rFonts w:ascii="Arial" w:hAnsi="Arial" w:cs="Arial"/>
                    <w:bCs/>
                    <w:sz w:val="20"/>
                    <w:szCs w:val="24"/>
                  </w:rPr>
                </w:pPr>
                <w:r w:rsidRPr="00EE381A">
                  <w:rPr>
                    <w:rFonts w:ascii="Arial" w:hAnsi="Arial" w:cs="Arial"/>
                    <w:bCs/>
                    <w:sz w:val="20"/>
                    <w:szCs w:val="24"/>
                  </w:rPr>
                  <w:t>Minimal concern for psychological/social aspects</w:t>
                </w:r>
              </w:p>
            </w:tc>
            <w:tc>
              <w:tcPr>
                <w:tcW w:w="4621" w:type="dxa"/>
                <w:tcBorders>
                  <w:left w:val="nil"/>
                  <w:right w:val="nil"/>
                </w:tcBorders>
                <w:shd w:val="clear" w:color="auto" w:fill="E6EED5"/>
              </w:tcPr>
              <w:p w14:paraId="38399DAD" w14:textId="77777777" w:rsidR="00A07049" w:rsidRPr="00EE381A" w:rsidRDefault="00A07049" w:rsidP="00F27DC0">
                <w:pPr>
                  <w:numPr>
                    <w:ilvl w:val="0"/>
                    <w:numId w:val="11"/>
                  </w:numPr>
                  <w:spacing w:after="0" w:line="281" w:lineRule="auto"/>
                  <w:ind w:left="426"/>
                  <w:jc w:val="both"/>
                  <w:rPr>
                    <w:rFonts w:ascii="Arial" w:hAnsi="Arial" w:cs="Arial"/>
                    <w:sz w:val="20"/>
                    <w:szCs w:val="24"/>
                  </w:rPr>
                </w:pPr>
                <w:r w:rsidRPr="00EE381A">
                  <w:rPr>
                    <w:rFonts w:ascii="Arial" w:hAnsi="Arial" w:cs="Arial"/>
                    <w:sz w:val="20"/>
                    <w:szCs w:val="24"/>
                  </w:rPr>
                  <w:t>Psychological and social aspects integral to the whole doctor/patient relationship</w:t>
                </w:r>
              </w:p>
            </w:tc>
          </w:tr>
          <w:tr w:rsidR="00EE381A" w:rsidRPr="00EE381A" w14:paraId="79EEA3EF" w14:textId="77777777" w:rsidTr="00350BAF">
            <w:tc>
              <w:tcPr>
                <w:tcW w:w="4621" w:type="dxa"/>
                <w:shd w:val="clear" w:color="auto" w:fill="auto"/>
              </w:tcPr>
              <w:p w14:paraId="098D12B6" w14:textId="77777777" w:rsidR="00A07049" w:rsidRPr="00EE381A" w:rsidRDefault="00A07049" w:rsidP="00F27DC0">
                <w:pPr>
                  <w:numPr>
                    <w:ilvl w:val="0"/>
                    <w:numId w:val="11"/>
                  </w:numPr>
                  <w:spacing w:after="0" w:line="281" w:lineRule="auto"/>
                  <w:ind w:left="426"/>
                  <w:jc w:val="both"/>
                  <w:rPr>
                    <w:rFonts w:ascii="Arial" w:hAnsi="Arial" w:cs="Arial"/>
                    <w:bCs/>
                    <w:sz w:val="20"/>
                    <w:szCs w:val="24"/>
                  </w:rPr>
                </w:pPr>
                <w:r w:rsidRPr="00EE381A">
                  <w:rPr>
                    <w:rFonts w:ascii="Arial" w:hAnsi="Arial" w:cs="Arial"/>
                    <w:bCs/>
                    <w:sz w:val="20"/>
                    <w:szCs w:val="24"/>
                  </w:rPr>
                  <w:t>Uncertainty is not tolerated – investigations or admission the norm</w:t>
                </w:r>
              </w:p>
            </w:tc>
            <w:tc>
              <w:tcPr>
                <w:tcW w:w="4621" w:type="dxa"/>
                <w:shd w:val="clear" w:color="auto" w:fill="auto"/>
              </w:tcPr>
              <w:p w14:paraId="041377FC" w14:textId="77777777" w:rsidR="00A07049" w:rsidRPr="00EE381A" w:rsidRDefault="00A07049" w:rsidP="00F27DC0">
                <w:pPr>
                  <w:numPr>
                    <w:ilvl w:val="0"/>
                    <w:numId w:val="11"/>
                  </w:numPr>
                  <w:spacing w:after="0" w:line="281" w:lineRule="auto"/>
                  <w:ind w:left="426"/>
                  <w:jc w:val="both"/>
                  <w:rPr>
                    <w:rFonts w:ascii="Arial" w:hAnsi="Arial" w:cs="Arial"/>
                    <w:sz w:val="20"/>
                    <w:szCs w:val="24"/>
                  </w:rPr>
                </w:pPr>
                <w:r w:rsidRPr="00EE381A">
                  <w:rPr>
                    <w:rFonts w:ascii="Arial" w:hAnsi="Arial" w:cs="Arial"/>
                    <w:sz w:val="20"/>
                    <w:szCs w:val="24"/>
                  </w:rPr>
                  <w:t>Uncertainty has to be tolerated in many cases</w:t>
                </w:r>
              </w:p>
            </w:tc>
          </w:tr>
          <w:tr w:rsidR="00EE381A" w:rsidRPr="00EE381A" w14:paraId="49D83F57" w14:textId="77777777" w:rsidTr="00350BAF">
            <w:tc>
              <w:tcPr>
                <w:tcW w:w="4621" w:type="dxa"/>
                <w:shd w:val="clear" w:color="auto" w:fill="E6EED5"/>
              </w:tcPr>
              <w:p w14:paraId="5313FA2A" w14:textId="77777777" w:rsidR="00A07049" w:rsidRPr="00EE381A" w:rsidRDefault="00A07049" w:rsidP="00F27DC0">
                <w:pPr>
                  <w:numPr>
                    <w:ilvl w:val="0"/>
                    <w:numId w:val="11"/>
                  </w:numPr>
                  <w:spacing w:after="0" w:line="281" w:lineRule="auto"/>
                  <w:ind w:left="426"/>
                  <w:jc w:val="both"/>
                  <w:rPr>
                    <w:rFonts w:ascii="Arial" w:hAnsi="Arial" w:cs="Arial"/>
                    <w:bCs/>
                    <w:sz w:val="20"/>
                    <w:szCs w:val="24"/>
                  </w:rPr>
                </w:pPr>
                <w:r w:rsidRPr="00EE381A">
                  <w:rPr>
                    <w:rFonts w:ascii="Arial" w:hAnsi="Arial" w:cs="Arial"/>
                    <w:bCs/>
                    <w:sz w:val="20"/>
                    <w:szCs w:val="24"/>
                  </w:rPr>
                  <w:t>One way of doing things</w:t>
                </w:r>
              </w:p>
            </w:tc>
            <w:tc>
              <w:tcPr>
                <w:tcW w:w="4621" w:type="dxa"/>
                <w:tcBorders>
                  <w:left w:val="nil"/>
                  <w:right w:val="nil"/>
                </w:tcBorders>
                <w:shd w:val="clear" w:color="auto" w:fill="E6EED5"/>
              </w:tcPr>
              <w:p w14:paraId="4070FE4A" w14:textId="77777777" w:rsidR="00A07049" w:rsidRPr="00EE381A" w:rsidRDefault="00A07049" w:rsidP="00F27DC0">
                <w:pPr>
                  <w:numPr>
                    <w:ilvl w:val="0"/>
                    <w:numId w:val="11"/>
                  </w:numPr>
                  <w:spacing w:after="0" w:line="281" w:lineRule="auto"/>
                  <w:ind w:left="426"/>
                  <w:jc w:val="both"/>
                  <w:rPr>
                    <w:rFonts w:ascii="Arial" w:hAnsi="Arial" w:cs="Arial"/>
                    <w:sz w:val="20"/>
                    <w:szCs w:val="24"/>
                  </w:rPr>
                </w:pPr>
                <w:r w:rsidRPr="00EE381A">
                  <w:rPr>
                    <w:rFonts w:ascii="Arial" w:hAnsi="Arial" w:cs="Arial"/>
                    <w:sz w:val="20"/>
                    <w:szCs w:val="24"/>
                  </w:rPr>
                  <w:t>Multiple options with often complex negotiation with the patient</w:t>
                </w:r>
              </w:p>
            </w:tc>
          </w:tr>
          <w:tr w:rsidR="00EE381A" w:rsidRPr="00EE381A" w14:paraId="73E9DC87" w14:textId="77777777" w:rsidTr="00350BAF">
            <w:tc>
              <w:tcPr>
                <w:tcW w:w="4621" w:type="dxa"/>
                <w:shd w:val="clear" w:color="auto" w:fill="auto"/>
              </w:tcPr>
              <w:p w14:paraId="0802BA03" w14:textId="77777777" w:rsidR="00A07049" w:rsidRPr="00EE381A" w:rsidRDefault="00A07049" w:rsidP="00F27DC0">
                <w:pPr>
                  <w:numPr>
                    <w:ilvl w:val="0"/>
                    <w:numId w:val="11"/>
                  </w:numPr>
                  <w:spacing w:after="0" w:line="281" w:lineRule="auto"/>
                  <w:ind w:left="426"/>
                  <w:jc w:val="both"/>
                  <w:rPr>
                    <w:rFonts w:ascii="Arial" w:hAnsi="Arial" w:cs="Arial"/>
                    <w:bCs/>
                    <w:sz w:val="20"/>
                    <w:szCs w:val="24"/>
                  </w:rPr>
                </w:pPr>
                <w:r w:rsidRPr="00EE381A">
                  <w:rPr>
                    <w:rFonts w:ascii="Arial" w:hAnsi="Arial" w:cs="Arial"/>
                    <w:bCs/>
                    <w:sz w:val="20"/>
                    <w:szCs w:val="24"/>
                  </w:rPr>
                  <w:t>Prescribing responsibility normally confined to one clinical area</w:t>
                </w:r>
              </w:p>
            </w:tc>
            <w:tc>
              <w:tcPr>
                <w:tcW w:w="4621" w:type="dxa"/>
                <w:shd w:val="clear" w:color="auto" w:fill="auto"/>
              </w:tcPr>
              <w:p w14:paraId="6BA6AA8D" w14:textId="77777777" w:rsidR="00A07049" w:rsidRPr="00EE381A" w:rsidRDefault="00A07049" w:rsidP="00F27DC0">
                <w:pPr>
                  <w:numPr>
                    <w:ilvl w:val="0"/>
                    <w:numId w:val="11"/>
                  </w:numPr>
                  <w:spacing w:after="0" w:line="281" w:lineRule="auto"/>
                  <w:ind w:left="426"/>
                  <w:jc w:val="both"/>
                  <w:rPr>
                    <w:rFonts w:ascii="Arial" w:hAnsi="Arial" w:cs="Arial"/>
                    <w:sz w:val="20"/>
                    <w:szCs w:val="24"/>
                  </w:rPr>
                </w:pPr>
                <w:r w:rsidRPr="00EE381A">
                  <w:rPr>
                    <w:rFonts w:ascii="Arial" w:hAnsi="Arial" w:cs="Arial"/>
                    <w:sz w:val="20"/>
                    <w:szCs w:val="24"/>
                  </w:rPr>
                  <w:t>Responsible for whole of repeat medication list and acute prescribing across multiple clinical areas</w:t>
                </w:r>
              </w:p>
            </w:tc>
          </w:tr>
          <w:tr w:rsidR="00EE381A" w:rsidRPr="00EE381A" w14:paraId="211F4BEA" w14:textId="77777777" w:rsidTr="00350BAF">
            <w:tc>
              <w:tcPr>
                <w:tcW w:w="4621" w:type="dxa"/>
                <w:shd w:val="clear" w:color="auto" w:fill="E6EED5"/>
              </w:tcPr>
              <w:p w14:paraId="6DBE2A3D" w14:textId="77777777" w:rsidR="00A07049" w:rsidRPr="00EE381A" w:rsidRDefault="00A07049" w:rsidP="00F27DC0">
                <w:pPr>
                  <w:numPr>
                    <w:ilvl w:val="0"/>
                    <w:numId w:val="11"/>
                  </w:numPr>
                  <w:spacing w:after="0" w:line="281" w:lineRule="auto"/>
                  <w:ind w:left="426"/>
                  <w:jc w:val="both"/>
                  <w:rPr>
                    <w:rFonts w:ascii="Arial" w:hAnsi="Arial" w:cs="Arial"/>
                    <w:bCs/>
                    <w:sz w:val="20"/>
                    <w:szCs w:val="24"/>
                  </w:rPr>
                </w:pPr>
                <w:r w:rsidRPr="00EE381A">
                  <w:rPr>
                    <w:rFonts w:ascii="Arial" w:hAnsi="Arial" w:cs="Arial"/>
                    <w:bCs/>
                    <w:sz w:val="20"/>
                    <w:szCs w:val="24"/>
                  </w:rPr>
                  <w:t>Safety netting often limited to “contact GP if problems”</w:t>
                </w:r>
              </w:p>
            </w:tc>
            <w:tc>
              <w:tcPr>
                <w:tcW w:w="4621" w:type="dxa"/>
                <w:tcBorders>
                  <w:left w:val="nil"/>
                  <w:right w:val="nil"/>
                </w:tcBorders>
                <w:shd w:val="clear" w:color="auto" w:fill="E6EED5"/>
              </w:tcPr>
              <w:p w14:paraId="33676876" w14:textId="77777777" w:rsidR="00A07049" w:rsidRPr="00EE381A" w:rsidRDefault="00A07049" w:rsidP="00F27DC0">
                <w:pPr>
                  <w:numPr>
                    <w:ilvl w:val="0"/>
                    <w:numId w:val="11"/>
                  </w:numPr>
                  <w:spacing w:after="0" w:line="281" w:lineRule="auto"/>
                  <w:ind w:left="426"/>
                  <w:jc w:val="both"/>
                  <w:rPr>
                    <w:rFonts w:ascii="Arial" w:hAnsi="Arial" w:cs="Arial"/>
                    <w:sz w:val="20"/>
                    <w:szCs w:val="24"/>
                  </w:rPr>
                </w:pPr>
                <w:r w:rsidRPr="00EE381A">
                  <w:rPr>
                    <w:rFonts w:ascii="Arial" w:hAnsi="Arial" w:cs="Arial"/>
                    <w:sz w:val="20"/>
                    <w:szCs w:val="24"/>
                  </w:rPr>
                  <w:t>3 point safety netting with clear signposting for potential crises</w:t>
                </w:r>
              </w:p>
            </w:tc>
          </w:tr>
          <w:tr w:rsidR="00EE381A" w:rsidRPr="00EE381A" w14:paraId="20F22A29" w14:textId="77777777" w:rsidTr="00350BAF">
            <w:tc>
              <w:tcPr>
                <w:tcW w:w="4621" w:type="dxa"/>
                <w:shd w:val="clear" w:color="auto" w:fill="auto"/>
              </w:tcPr>
              <w:p w14:paraId="48B009B4" w14:textId="77777777" w:rsidR="00A07049" w:rsidRPr="00EE381A" w:rsidRDefault="00A07049" w:rsidP="00F27DC0">
                <w:pPr>
                  <w:numPr>
                    <w:ilvl w:val="0"/>
                    <w:numId w:val="11"/>
                  </w:numPr>
                  <w:spacing w:after="0" w:line="281" w:lineRule="auto"/>
                  <w:ind w:left="426"/>
                  <w:jc w:val="both"/>
                  <w:rPr>
                    <w:rFonts w:ascii="Arial" w:hAnsi="Arial" w:cs="Arial"/>
                    <w:bCs/>
                    <w:sz w:val="20"/>
                    <w:szCs w:val="24"/>
                  </w:rPr>
                </w:pPr>
                <w:r w:rsidRPr="00EE381A">
                  <w:rPr>
                    <w:rFonts w:ascii="Arial" w:hAnsi="Arial" w:cs="Arial"/>
                    <w:bCs/>
                    <w:sz w:val="20"/>
                    <w:szCs w:val="24"/>
                  </w:rPr>
                  <w:t>Not usually any long term doctor/patient relationship</w:t>
                </w:r>
              </w:p>
            </w:tc>
            <w:tc>
              <w:tcPr>
                <w:tcW w:w="4621" w:type="dxa"/>
                <w:shd w:val="clear" w:color="auto" w:fill="auto"/>
              </w:tcPr>
              <w:p w14:paraId="247112FD" w14:textId="77777777" w:rsidR="00A07049" w:rsidRPr="00EE381A" w:rsidRDefault="00A07049" w:rsidP="00F27DC0">
                <w:pPr>
                  <w:numPr>
                    <w:ilvl w:val="0"/>
                    <w:numId w:val="11"/>
                  </w:numPr>
                  <w:spacing w:after="0" w:line="281" w:lineRule="auto"/>
                  <w:ind w:left="426"/>
                  <w:jc w:val="both"/>
                  <w:rPr>
                    <w:rFonts w:ascii="Arial" w:hAnsi="Arial" w:cs="Arial"/>
                    <w:sz w:val="20"/>
                    <w:szCs w:val="24"/>
                  </w:rPr>
                </w:pPr>
                <w:r w:rsidRPr="00EE381A">
                  <w:rPr>
                    <w:rFonts w:ascii="Arial" w:hAnsi="Arial" w:cs="Arial"/>
                    <w:sz w:val="20"/>
                    <w:szCs w:val="24"/>
                  </w:rPr>
                  <w:t>Long term doctor/patient relationship is a major element</w:t>
                </w:r>
              </w:p>
            </w:tc>
          </w:tr>
          <w:tr w:rsidR="00EE381A" w:rsidRPr="00EE381A" w14:paraId="3E4DF009" w14:textId="77777777" w:rsidTr="00350BAF">
            <w:tc>
              <w:tcPr>
                <w:tcW w:w="4621" w:type="dxa"/>
                <w:shd w:val="clear" w:color="auto" w:fill="E6EED5"/>
              </w:tcPr>
              <w:p w14:paraId="05482DDB" w14:textId="77777777" w:rsidR="00A07049" w:rsidRPr="00EE381A" w:rsidRDefault="00A07049" w:rsidP="00F27DC0">
                <w:pPr>
                  <w:numPr>
                    <w:ilvl w:val="0"/>
                    <w:numId w:val="11"/>
                  </w:numPr>
                  <w:spacing w:after="0" w:line="281" w:lineRule="auto"/>
                  <w:ind w:left="426"/>
                  <w:jc w:val="both"/>
                  <w:rPr>
                    <w:rFonts w:ascii="Arial" w:hAnsi="Arial" w:cs="Arial"/>
                    <w:bCs/>
                    <w:sz w:val="20"/>
                    <w:szCs w:val="24"/>
                  </w:rPr>
                </w:pPr>
                <w:r w:rsidRPr="00EE381A">
                  <w:rPr>
                    <w:rFonts w:ascii="Arial" w:hAnsi="Arial" w:cs="Arial"/>
                    <w:bCs/>
                    <w:sz w:val="20"/>
                    <w:szCs w:val="24"/>
                  </w:rPr>
                  <w:t>No responsibility for the long term patient record</w:t>
                </w:r>
              </w:p>
            </w:tc>
            <w:tc>
              <w:tcPr>
                <w:tcW w:w="4621" w:type="dxa"/>
                <w:tcBorders>
                  <w:left w:val="nil"/>
                  <w:right w:val="nil"/>
                </w:tcBorders>
                <w:shd w:val="clear" w:color="auto" w:fill="E6EED5"/>
              </w:tcPr>
              <w:p w14:paraId="3D13DE8F" w14:textId="77777777" w:rsidR="00A07049" w:rsidRPr="00EE381A" w:rsidRDefault="00A07049" w:rsidP="00F27DC0">
                <w:pPr>
                  <w:numPr>
                    <w:ilvl w:val="0"/>
                    <w:numId w:val="11"/>
                  </w:numPr>
                  <w:spacing w:after="0" w:line="281" w:lineRule="auto"/>
                  <w:ind w:left="426"/>
                  <w:jc w:val="both"/>
                  <w:rPr>
                    <w:rFonts w:ascii="Arial" w:hAnsi="Arial" w:cs="Arial"/>
                    <w:sz w:val="20"/>
                    <w:szCs w:val="24"/>
                  </w:rPr>
                </w:pPr>
                <w:r w:rsidRPr="00EE381A">
                  <w:rPr>
                    <w:rFonts w:ascii="Arial" w:hAnsi="Arial" w:cs="Arial"/>
                    <w:sz w:val="20"/>
                    <w:szCs w:val="24"/>
                  </w:rPr>
                  <w:t>Responsible for managing the patients long term health records</w:t>
                </w:r>
              </w:p>
            </w:tc>
          </w:tr>
          <w:tr w:rsidR="00EE381A" w:rsidRPr="00EE381A" w14:paraId="47E816A1" w14:textId="77777777" w:rsidTr="00350BAF">
            <w:tc>
              <w:tcPr>
                <w:tcW w:w="4621" w:type="dxa"/>
                <w:shd w:val="clear" w:color="auto" w:fill="auto"/>
              </w:tcPr>
              <w:p w14:paraId="4EFE6C2D" w14:textId="77777777" w:rsidR="00A07049" w:rsidRPr="00EE381A" w:rsidRDefault="00A07049" w:rsidP="00F27DC0">
                <w:pPr>
                  <w:numPr>
                    <w:ilvl w:val="0"/>
                    <w:numId w:val="11"/>
                  </w:numPr>
                  <w:spacing w:after="0" w:line="281" w:lineRule="auto"/>
                  <w:ind w:left="426"/>
                  <w:jc w:val="both"/>
                  <w:rPr>
                    <w:rFonts w:ascii="Arial" w:hAnsi="Arial" w:cs="Arial"/>
                    <w:bCs/>
                    <w:sz w:val="20"/>
                    <w:szCs w:val="24"/>
                  </w:rPr>
                </w:pPr>
                <w:r w:rsidRPr="00EE381A">
                  <w:rPr>
                    <w:rFonts w:ascii="Arial" w:hAnsi="Arial" w:cs="Arial"/>
                    <w:bCs/>
                    <w:sz w:val="20"/>
                    <w:szCs w:val="24"/>
                  </w:rPr>
                  <w:t>Constantly surrounded by a team of health professionals</w:t>
                </w:r>
              </w:p>
            </w:tc>
            <w:tc>
              <w:tcPr>
                <w:tcW w:w="4621" w:type="dxa"/>
                <w:shd w:val="clear" w:color="auto" w:fill="auto"/>
              </w:tcPr>
              <w:p w14:paraId="1188CB33" w14:textId="77777777" w:rsidR="00A07049" w:rsidRPr="00EE381A" w:rsidRDefault="00A07049" w:rsidP="00F27DC0">
                <w:pPr>
                  <w:numPr>
                    <w:ilvl w:val="0"/>
                    <w:numId w:val="11"/>
                  </w:numPr>
                  <w:spacing w:after="0" w:line="281" w:lineRule="auto"/>
                  <w:ind w:left="426"/>
                  <w:jc w:val="both"/>
                  <w:rPr>
                    <w:rFonts w:ascii="Arial" w:hAnsi="Arial" w:cs="Arial"/>
                    <w:sz w:val="20"/>
                    <w:szCs w:val="24"/>
                  </w:rPr>
                </w:pPr>
                <w:r w:rsidRPr="00EE381A">
                  <w:rPr>
                    <w:rFonts w:ascii="Arial" w:hAnsi="Arial" w:cs="Arial"/>
                    <w:sz w:val="20"/>
                    <w:szCs w:val="24"/>
                  </w:rPr>
                  <w:t>Isolated professionally for much of the day</w:t>
                </w:r>
              </w:p>
            </w:tc>
          </w:tr>
          <w:tr w:rsidR="00EE381A" w:rsidRPr="00EE381A" w14:paraId="0103E59C" w14:textId="77777777" w:rsidTr="00350BAF">
            <w:tc>
              <w:tcPr>
                <w:tcW w:w="4621" w:type="dxa"/>
                <w:shd w:val="clear" w:color="auto" w:fill="E6EED5"/>
              </w:tcPr>
              <w:p w14:paraId="2DB8F3AF" w14:textId="77777777" w:rsidR="00A07049" w:rsidRPr="00EE381A" w:rsidRDefault="00A07049" w:rsidP="00F27DC0">
                <w:pPr>
                  <w:numPr>
                    <w:ilvl w:val="0"/>
                    <w:numId w:val="11"/>
                  </w:numPr>
                  <w:spacing w:after="0" w:line="281" w:lineRule="auto"/>
                  <w:ind w:left="426"/>
                  <w:jc w:val="both"/>
                  <w:rPr>
                    <w:rFonts w:ascii="Arial" w:hAnsi="Arial" w:cs="Arial"/>
                    <w:bCs/>
                    <w:sz w:val="20"/>
                    <w:szCs w:val="24"/>
                  </w:rPr>
                </w:pPr>
                <w:r w:rsidRPr="00EE381A">
                  <w:rPr>
                    <w:rFonts w:ascii="Arial" w:hAnsi="Arial" w:cs="Arial"/>
                    <w:bCs/>
                    <w:sz w:val="20"/>
                    <w:szCs w:val="24"/>
                  </w:rPr>
                  <w:t>Junior doctors frequently seek support from “seniors”</w:t>
                </w:r>
              </w:p>
            </w:tc>
            <w:tc>
              <w:tcPr>
                <w:tcW w:w="4621" w:type="dxa"/>
                <w:tcBorders>
                  <w:left w:val="nil"/>
                  <w:right w:val="nil"/>
                </w:tcBorders>
                <w:shd w:val="clear" w:color="auto" w:fill="E6EED5"/>
              </w:tcPr>
              <w:p w14:paraId="2B694835" w14:textId="77777777" w:rsidR="00A07049" w:rsidRPr="00EE381A" w:rsidRDefault="00A07049" w:rsidP="00F27DC0">
                <w:pPr>
                  <w:numPr>
                    <w:ilvl w:val="0"/>
                    <w:numId w:val="11"/>
                  </w:numPr>
                  <w:spacing w:after="0" w:line="281" w:lineRule="auto"/>
                  <w:ind w:left="426"/>
                  <w:jc w:val="both"/>
                  <w:rPr>
                    <w:rFonts w:ascii="Arial" w:hAnsi="Arial" w:cs="Arial"/>
                    <w:sz w:val="20"/>
                    <w:szCs w:val="24"/>
                  </w:rPr>
                </w:pPr>
                <w:r w:rsidRPr="00EE381A">
                  <w:rPr>
                    <w:rFonts w:ascii="Arial" w:hAnsi="Arial" w:cs="Arial"/>
                    <w:sz w:val="20"/>
                    <w:szCs w:val="24"/>
                  </w:rPr>
                  <w:t>Trainees have to learn autonomous working</w:t>
                </w:r>
              </w:p>
            </w:tc>
          </w:tr>
          <w:tr w:rsidR="00EE381A" w:rsidRPr="00EE381A" w14:paraId="1C4B6213" w14:textId="77777777" w:rsidTr="00350BAF">
            <w:tc>
              <w:tcPr>
                <w:tcW w:w="4621" w:type="dxa"/>
                <w:shd w:val="clear" w:color="auto" w:fill="auto"/>
              </w:tcPr>
              <w:p w14:paraId="0D8C48AC" w14:textId="77777777" w:rsidR="00A07049" w:rsidRPr="00EE381A" w:rsidRDefault="00A07049" w:rsidP="00F27DC0">
                <w:pPr>
                  <w:numPr>
                    <w:ilvl w:val="0"/>
                    <w:numId w:val="11"/>
                  </w:numPr>
                  <w:spacing w:after="0" w:line="281" w:lineRule="auto"/>
                  <w:ind w:left="426"/>
                  <w:jc w:val="both"/>
                  <w:rPr>
                    <w:rFonts w:ascii="Arial" w:hAnsi="Arial" w:cs="Arial"/>
                    <w:bCs/>
                    <w:sz w:val="20"/>
                    <w:szCs w:val="24"/>
                  </w:rPr>
                </w:pPr>
                <w:r w:rsidRPr="00EE381A">
                  <w:rPr>
                    <w:rFonts w:ascii="Arial" w:hAnsi="Arial" w:cs="Arial"/>
                    <w:bCs/>
                    <w:sz w:val="20"/>
                    <w:szCs w:val="24"/>
                  </w:rPr>
                  <w:t>Very hierarchical structure</w:t>
                </w:r>
              </w:p>
            </w:tc>
            <w:tc>
              <w:tcPr>
                <w:tcW w:w="4621" w:type="dxa"/>
                <w:shd w:val="clear" w:color="auto" w:fill="auto"/>
              </w:tcPr>
              <w:p w14:paraId="59CCAE66" w14:textId="77777777" w:rsidR="00A07049" w:rsidRPr="00EE381A" w:rsidRDefault="00A07049" w:rsidP="00F27DC0">
                <w:pPr>
                  <w:numPr>
                    <w:ilvl w:val="0"/>
                    <w:numId w:val="11"/>
                  </w:numPr>
                  <w:spacing w:after="0" w:line="281" w:lineRule="auto"/>
                  <w:ind w:left="426"/>
                  <w:jc w:val="both"/>
                  <w:rPr>
                    <w:rFonts w:ascii="Arial" w:hAnsi="Arial" w:cs="Arial"/>
                    <w:sz w:val="20"/>
                    <w:szCs w:val="24"/>
                  </w:rPr>
                </w:pPr>
                <w:r w:rsidRPr="00EE381A">
                  <w:rPr>
                    <w:rFonts w:ascii="Arial" w:hAnsi="Arial" w:cs="Arial"/>
                    <w:sz w:val="20"/>
                    <w:szCs w:val="24"/>
                  </w:rPr>
                  <w:t>Collegiate approach</w:t>
                </w:r>
              </w:p>
            </w:tc>
          </w:tr>
        </w:tbl>
        <w:p w14:paraId="12FE3AFD" w14:textId="77777777" w:rsidR="00A07049" w:rsidRPr="00EE381A" w:rsidRDefault="00A07049" w:rsidP="007B766D">
          <w:pPr>
            <w:spacing w:after="70"/>
          </w:pPr>
        </w:p>
        <w:p w14:paraId="3E29A559" w14:textId="77777777" w:rsidR="00073217" w:rsidRPr="00EE381A" w:rsidRDefault="00073217" w:rsidP="007675BE">
          <w:pPr>
            <w:spacing w:after="70"/>
            <w:jc w:val="center"/>
            <w:rPr>
              <w:rFonts w:ascii="Arial Narrow" w:hAnsi="Arial Narrow"/>
              <w:b/>
            </w:rPr>
          </w:pPr>
        </w:p>
        <w:p w14:paraId="5EB90BF7" w14:textId="77777777" w:rsidR="007675BE" w:rsidRPr="00EE381A" w:rsidRDefault="007675BE" w:rsidP="007675BE">
          <w:pPr>
            <w:spacing w:after="70"/>
            <w:jc w:val="center"/>
          </w:pPr>
          <w:r w:rsidRPr="00EE381A">
            <w:rPr>
              <w:rFonts w:ascii="Arial Narrow" w:hAnsi="Arial Narrow"/>
              <w:b/>
            </w:rPr>
            <w:t>Are there any things on this list that you had not previously anticipated?  Please highlight these.</w:t>
          </w:r>
        </w:p>
        <w:p w14:paraId="7C0CEB41" w14:textId="77777777" w:rsidR="00A07049" w:rsidRPr="00EE381A" w:rsidRDefault="00A07049" w:rsidP="007B766D">
          <w:pPr>
            <w:spacing w:after="70"/>
          </w:pPr>
        </w:p>
        <w:p w14:paraId="16AA055E" w14:textId="77777777" w:rsidR="00A07049" w:rsidRPr="00EE381A" w:rsidRDefault="00A07049" w:rsidP="007B766D">
          <w:pPr>
            <w:spacing w:after="70"/>
          </w:pPr>
        </w:p>
        <w:p w14:paraId="139C983B" w14:textId="77777777" w:rsidR="00A07049" w:rsidRPr="00EE381A" w:rsidRDefault="00B602AC" w:rsidP="007B766D">
          <w:pPr>
            <w:spacing w:after="70"/>
          </w:pPr>
        </w:p>
      </w:sdtContent>
    </w:sdt>
    <w:sectPr w:rsidR="00A07049" w:rsidRPr="00EE381A">
      <w:headerReference w:type="default" r:id="rId7"/>
      <w:footerReference w:type="default" r:id="rId8"/>
      <w:headerReference w:type="first" r:id="rId9"/>
      <w:footerReference w:type="first" r:id="rId1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E3BA23" w14:textId="77777777" w:rsidR="00B602AC" w:rsidRDefault="00B602AC">
      <w:pPr>
        <w:spacing w:after="0" w:line="240" w:lineRule="auto"/>
      </w:pPr>
      <w:r>
        <w:separator/>
      </w:r>
    </w:p>
  </w:endnote>
  <w:endnote w:type="continuationSeparator" w:id="0">
    <w:p w14:paraId="785095B6" w14:textId="77777777" w:rsidR="00B602AC" w:rsidRDefault="00B602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3CC566" w14:textId="77777777" w:rsidR="00FF38E3" w:rsidRPr="00B42C5C" w:rsidRDefault="00FF38E3" w:rsidP="00B42C5C">
    <w:pPr>
      <w:pStyle w:val="Footer"/>
      <w:jc w:val="right"/>
      <w:rPr>
        <w:i/>
      </w:rPr>
    </w:pPr>
    <w:r>
      <w:rPr>
        <w:i/>
      </w:rPr>
      <w:t xml:space="preserve">Dr. </w:t>
    </w:r>
    <w:r w:rsidRPr="00B42C5C">
      <w:rPr>
        <w:i/>
      </w:rPr>
      <w:t>Ramesh Mehay, Training Programme Director (Bradford) August 2013</w:t>
    </w:r>
  </w:p>
  <w:p w14:paraId="2C6DDBE8" w14:textId="77777777" w:rsidR="00FF38E3" w:rsidRDefault="00FF38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06F7D" w14:textId="46339BA1" w:rsidR="00CB23EB" w:rsidRPr="00CB23EB" w:rsidRDefault="00CB23EB" w:rsidP="00CB23EB">
    <w:pPr>
      <w:pStyle w:val="Footer"/>
      <w:jc w:val="right"/>
      <w:rPr>
        <w:i/>
        <w:sz w:val="16"/>
      </w:rPr>
    </w:pPr>
    <w:r w:rsidRPr="00CB23EB">
      <w:rPr>
        <w:i/>
        <w:sz w:val="16"/>
      </w:rPr>
      <w:t xml:space="preserve">Dr Ramesh Mehay, Programme Director (Bradford), </w:t>
    </w:r>
    <w:hyperlink r:id="rId1" w:history="1">
      <w:r w:rsidRPr="00CB23EB">
        <w:rPr>
          <w:rStyle w:val="Hyperlink"/>
          <w:i/>
          <w:sz w:val="16"/>
        </w:rPr>
        <w:t>www.bradfordvts.co.uk</w:t>
      </w:r>
    </w:hyperlink>
    <w:r w:rsidRPr="00CB23EB">
      <w:rPr>
        <w:i/>
        <w:sz w:val="16"/>
      </w:rPr>
      <w:t xml:space="preserve"> </w:t>
    </w:r>
  </w:p>
  <w:p w14:paraId="73879746" w14:textId="77777777" w:rsidR="00CB23EB" w:rsidRDefault="00CB23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6ED703" w14:textId="77777777" w:rsidR="00B602AC" w:rsidRDefault="00B602AC">
      <w:pPr>
        <w:spacing w:after="0" w:line="240" w:lineRule="auto"/>
      </w:pPr>
      <w:r>
        <w:separator/>
      </w:r>
    </w:p>
  </w:footnote>
  <w:footnote w:type="continuationSeparator" w:id="0">
    <w:p w14:paraId="3E350A7F" w14:textId="77777777" w:rsidR="00B602AC" w:rsidRDefault="00B602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9690890"/>
      <w:docPartObj>
        <w:docPartGallery w:val="Page Numbers (Top of Page)"/>
        <w:docPartUnique/>
      </w:docPartObj>
    </w:sdtPr>
    <w:sdtEndPr>
      <w:rPr>
        <w:noProof/>
      </w:rPr>
    </w:sdtEndPr>
    <w:sdtContent>
      <w:p w14:paraId="7D2C55F1" w14:textId="77777777" w:rsidR="000F1B35" w:rsidRDefault="000F1B35">
        <w:pPr>
          <w:pStyle w:val="Header"/>
          <w:jc w:val="right"/>
        </w:pPr>
        <w:r>
          <w:fldChar w:fldCharType="begin"/>
        </w:r>
        <w:r>
          <w:instrText xml:space="preserve"> PAGE   \* MERGEFORMAT </w:instrText>
        </w:r>
        <w:r>
          <w:fldChar w:fldCharType="separate"/>
        </w:r>
        <w:r w:rsidR="001C3AEA">
          <w:rPr>
            <w:noProof/>
          </w:rPr>
          <w:t>1</w:t>
        </w:r>
        <w:r>
          <w:rPr>
            <w:noProof/>
          </w:rPr>
          <w:fldChar w:fldCharType="end"/>
        </w:r>
      </w:p>
    </w:sdtContent>
  </w:sdt>
  <w:p w14:paraId="28E9FA8F" w14:textId="77777777" w:rsidR="00FF38E3" w:rsidRPr="00B42C5C" w:rsidRDefault="00FF38E3">
    <w:pPr>
      <w:pStyle w:val="Header"/>
      <w:rPr>
        <w: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859E28" w14:textId="77777777" w:rsidR="00B27425" w:rsidRPr="001C3AEA" w:rsidRDefault="001C3AEA" w:rsidP="001C3AEA">
    <w:pPr>
      <w:pStyle w:val="Heading1"/>
      <w:rPr>
        <w:sz w:val="40"/>
      </w:rPr>
    </w:pPr>
    <w:r w:rsidRPr="001C3AEA">
      <w:rPr>
        <w:sz w:val="40"/>
      </w:rPr>
      <w:t xml:space="preserve">The differences between the hospital doctor and the GP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3in;height:3in" o:bullet="t"/>
    </w:pict>
  </w:numPicBullet>
  <w:numPicBullet w:numPicBulletId="1">
    <w:pict>
      <v:shape id="_x0000_i1055" type="#_x0000_t75" style="width:3in;height:3in" o:bullet="t"/>
    </w:pict>
  </w:numPicBullet>
  <w:abstractNum w:abstractNumId="0" w15:restartNumberingAfterBreak="0">
    <w:nsid w:val="00BD6FC4"/>
    <w:multiLevelType w:val="hybridMultilevel"/>
    <w:tmpl w:val="10EC6D52"/>
    <w:lvl w:ilvl="0" w:tplc="E1A401C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4009CF"/>
    <w:multiLevelType w:val="hybridMultilevel"/>
    <w:tmpl w:val="2A86A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130951"/>
    <w:multiLevelType w:val="hybridMultilevel"/>
    <w:tmpl w:val="49C2EDC0"/>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F0032B"/>
    <w:multiLevelType w:val="hybridMultilevel"/>
    <w:tmpl w:val="4B2ADF2A"/>
    <w:lvl w:ilvl="0" w:tplc="0809001B">
      <w:start w:val="1"/>
      <w:numFmt w:val="low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0BC00440"/>
    <w:multiLevelType w:val="hybridMultilevel"/>
    <w:tmpl w:val="5ECE6FF2"/>
    <w:lvl w:ilvl="0" w:tplc="08090003">
      <w:start w:val="1"/>
      <w:numFmt w:val="bullet"/>
      <w:lvlText w:val="o"/>
      <w:lvlJc w:val="left"/>
      <w:pPr>
        <w:ind w:left="1349" w:hanging="360"/>
      </w:pPr>
      <w:rPr>
        <w:rFonts w:ascii="Courier New" w:hAnsi="Courier New" w:cs="Courier New" w:hint="default"/>
      </w:rPr>
    </w:lvl>
    <w:lvl w:ilvl="1" w:tplc="08090003" w:tentative="1">
      <w:start w:val="1"/>
      <w:numFmt w:val="bullet"/>
      <w:lvlText w:val="o"/>
      <w:lvlJc w:val="left"/>
      <w:pPr>
        <w:ind w:left="2069" w:hanging="360"/>
      </w:pPr>
      <w:rPr>
        <w:rFonts w:ascii="Courier New" w:hAnsi="Courier New" w:cs="Courier New" w:hint="default"/>
      </w:rPr>
    </w:lvl>
    <w:lvl w:ilvl="2" w:tplc="08090005" w:tentative="1">
      <w:start w:val="1"/>
      <w:numFmt w:val="bullet"/>
      <w:lvlText w:val=""/>
      <w:lvlJc w:val="left"/>
      <w:pPr>
        <w:ind w:left="2789" w:hanging="360"/>
      </w:pPr>
      <w:rPr>
        <w:rFonts w:ascii="Wingdings" w:hAnsi="Wingdings" w:hint="default"/>
      </w:rPr>
    </w:lvl>
    <w:lvl w:ilvl="3" w:tplc="08090001" w:tentative="1">
      <w:start w:val="1"/>
      <w:numFmt w:val="bullet"/>
      <w:lvlText w:val=""/>
      <w:lvlJc w:val="left"/>
      <w:pPr>
        <w:ind w:left="3509" w:hanging="360"/>
      </w:pPr>
      <w:rPr>
        <w:rFonts w:ascii="Symbol" w:hAnsi="Symbol" w:hint="default"/>
      </w:rPr>
    </w:lvl>
    <w:lvl w:ilvl="4" w:tplc="08090003" w:tentative="1">
      <w:start w:val="1"/>
      <w:numFmt w:val="bullet"/>
      <w:lvlText w:val="o"/>
      <w:lvlJc w:val="left"/>
      <w:pPr>
        <w:ind w:left="4229" w:hanging="360"/>
      </w:pPr>
      <w:rPr>
        <w:rFonts w:ascii="Courier New" w:hAnsi="Courier New" w:cs="Courier New" w:hint="default"/>
      </w:rPr>
    </w:lvl>
    <w:lvl w:ilvl="5" w:tplc="08090005" w:tentative="1">
      <w:start w:val="1"/>
      <w:numFmt w:val="bullet"/>
      <w:lvlText w:val=""/>
      <w:lvlJc w:val="left"/>
      <w:pPr>
        <w:ind w:left="4949" w:hanging="360"/>
      </w:pPr>
      <w:rPr>
        <w:rFonts w:ascii="Wingdings" w:hAnsi="Wingdings" w:hint="default"/>
      </w:rPr>
    </w:lvl>
    <w:lvl w:ilvl="6" w:tplc="08090001" w:tentative="1">
      <w:start w:val="1"/>
      <w:numFmt w:val="bullet"/>
      <w:lvlText w:val=""/>
      <w:lvlJc w:val="left"/>
      <w:pPr>
        <w:ind w:left="5669" w:hanging="360"/>
      </w:pPr>
      <w:rPr>
        <w:rFonts w:ascii="Symbol" w:hAnsi="Symbol" w:hint="default"/>
      </w:rPr>
    </w:lvl>
    <w:lvl w:ilvl="7" w:tplc="08090003" w:tentative="1">
      <w:start w:val="1"/>
      <w:numFmt w:val="bullet"/>
      <w:lvlText w:val="o"/>
      <w:lvlJc w:val="left"/>
      <w:pPr>
        <w:ind w:left="6389" w:hanging="360"/>
      </w:pPr>
      <w:rPr>
        <w:rFonts w:ascii="Courier New" w:hAnsi="Courier New" w:cs="Courier New" w:hint="default"/>
      </w:rPr>
    </w:lvl>
    <w:lvl w:ilvl="8" w:tplc="08090005" w:tentative="1">
      <w:start w:val="1"/>
      <w:numFmt w:val="bullet"/>
      <w:lvlText w:val=""/>
      <w:lvlJc w:val="left"/>
      <w:pPr>
        <w:ind w:left="7109" w:hanging="360"/>
      </w:pPr>
      <w:rPr>
        <w:rFonts w:ascii="Wingdings" w:hAnsi="Wingdings" w:hint="default"/>
      </w:rPr>
    </w:lvl>
  </w:abstractNum>
  <w:abstractNum w:abstractNumId="5" w15:restartNumberingAfterBreak="0">
    <w:nsid w:val="0CD615FC"/>
    <w:multiLevelType w:val="multilevel"/>
    <w:tmpl w:val="390CDD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474D11"/>
    <w:multiLevelType w:val="hybridMultilevel"/>
    <w:tmpl w:val="A85AF940"/>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251DB6"/>
    <w:multiLevelType w:val="hybridMultilevel"/>
    <w:tmpl w:val="1D62A928"/>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065C04"/>
    <w:multiLevelType w:val="hybridMultilevel"/>
    <w:tmpl w:val="9C12F37C"/>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5C5B43"/>
    <w:multiLevelType w:val="hybridMultilevel"/>
    <w:tmpl w:val="D1FE836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21C40E01"/>
    <w:multiLevelType w:val="hybridMultilevel"/>
    <w:tmpl w:val="BF4EC6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CA7F8A"/>
    <w:multiLevelType w:val="hybridMultilevel"/>
    <w:tmpl w:val="48C0595A"/>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387423"/>
    <w:multiLevelType w:val="hybridMultilevel"/>
    <w:tmpl w:val="75DE4EE4"/>
    <w:lvl w:ilvl="0" w:tplc="2DA09AF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96831E0"/>
    <w:multiLevelType w:val="hybridMultilevel"/>
    <w:tmpl w:val="4296DC5C"/>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DF1DCD"/>
    <w:multiLevelType w:val="hybridMultilevel"/>
    <w:tmpl w:val="F67EDA96"/>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50068F"/>
    <w:multiLevelType w:val="hybridMultilevel"/>
    <w:tmpl w:val="8B0CC434"/>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D5D0113"/>
    <w:multiLevelType w:val="hybridMultilevel"/>
    <w:tmpl w:val="A4E2190A"/>
    <w:lvl w:ilvl="0" w:tplc="2DA09AF0">
      <w:start w:val="1"/>
      <w:numFmt w:val="lowerRoman"/>
      <w:lvlText w:val="%1)"/>
      <w:lvlJc w:val="left"/>
      <w:pPr>
        <w:ind w:left="216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2FC83CC8"/>
    <w:multiLevelType w:val="hybridMultilevel"/>
    <w:tmpl w:val="20908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FF763A7"/>
    <w:multiLevelType w:val="hybridMultilevel"/>
    <w:tmpl w:val="A202A3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0630334"/>
    <w:multiLevelType w:val="hybridMultilevel"/>
    <w:tmpl w:val="35AA45C8"/>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1DA29D4"/>
    <w:multiLevelType w:val="hybridMultilevel"/>
    <w:tmpl w:val="92D0CE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3D111CA"/>
    <w:multiLevelType w:val="hybridMultilevel"/>
    <w:tmpl w:val="58A8ABCC"/>
    <w:lvl w:ilvl="0" w:tplc="E1A401CA">
      <w:numFmt w:val="bullet"/>
      <w:lvlText w:val="-"/>
      <w:lvlJc w:val="left"/>
      <w:pPr>
        <w:ind w:left="2160" w:hanging="360"/>
      </w:pPr>
      <w:rPr>
        <w:rFonts w:ascii="Calibri" w:eastAsia="Calibri" w:hAnsi="Calibri" w:cs="Calibri"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367C6C62"/>
    <w:multiLevelType w:val="hybridMultilevel"/>
    <w:tmpl w:val="D87A6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7271AC7"/>
    <w:multiLevelType w:val="hybridMultilevel"/>
    <w:tmpl w:val="D472DB1C"/>
    <w:lvl w:ilvl="0" w:tplc="E1A401CA">
      <w:numFmt w:val="bullet"/>
      <w:lvlText w:val="-"/>
      <w:lvlJc w:val="left"/>
      <w:pPr>
        <w:ind w:left="1440" w:hanging="360"/>
      </w:pPr>
      <w:rPr>
        <w:rFonts w:ascii="Calibri" w:eastAsia="Calibri" w:hAnsi="Calibri" w:cs="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38891202"/>
    <w:multiLevelType w:val="hybridMultilevel"/>
    <w:tmpl w:val="0E8EC4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AB27C13"/>
    <w:multiLevelType w:val="hybridMultilevel"/>
    <w:tmpl w:val="DAD831A4"/>
    <w:lvl w:ilvl="0" w:tplc="E5849D52">
      <w:start w:val="1"/>
      <w:numFmt w:val="decimal"/>
      <w:lvlText w:val="%1."/>
      <w:lvlJc w:val="left"/>
      <w:pPr>
        <w:ind w:left="928" w:hanging="360"/>
      </w:pPr>
      <w:rPr>
        <w:color w:val="4472C4" w:themeColor="accent5"/>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26" w15:restartNumberingAfterBreak="0">
    <w:nsid w:val="3BFF6246"/>
    <w:multiLevelType w:val="hybridMultilevel"/>
    <w:tmpl w:val="E95E7334"/>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C7E7C79"/>
    <w:multiLevelType w:val="hybridMultilevel"/>
    <w:tmpl w:val="22B28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EA743CB"/>
    <w:multiLevelType w:val="hybridMultilevel"/>
    <w:tmpl w:val="0688CB28"/>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5783D53"/>
    <w:multiLevelType w:val="hybridMultilevel"/>
    <w:tmpl w:val="D90E9B74"/>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96A3CE9"/>
    <w:multiLevelType w:val="hybridMultilevel"/>
    <w:tmpl w:val="CBD2BC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CFB6F30"/>
    <w:multiLevelType w:val="hybridMultilevel"/>
    <w:tmpl w:val="BF06D4CA"/>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FB93699"/>
    <w:multiLevelType w:val="hybridMultilevel"/>
    <w:tmpl w:val="6D584CF4"/>
    <w:lvl w:ilvl="0" w:tplc="4352FA3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25E1EC9"/>
    <w:multiLevelType w:val="hybridMultilevel"/>
    <w:tmpl w:val="8D823B44"/>
    <w:lvl w:ilvl="0" w:tplc="E1A401CA">
      <w:numFmt w:val="bullet"/>
      <w:lvlText w:val="-"/>
      <w:lvlJc w:val="left"/>
      <w:pPr>
        <w:ind w:left="1440" w:hanging="360"/>
      </w:pPr>
      <w:rPr>
        <w:rFonts w:ascii="Calibri" w:eastAsia="Calibri" w:hAnsi="Calibri" w:cs="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52821AF5"/>
    <w:multiLevelType w:val="hybridMultilevel"/>
    <w:tmpl w:val="A9968F0A"/>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2BF2620"/>
    <w:multiLevelType w:val="hybridMultilevel"/>
    <w:tmpl w:val="5866B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4074E91"/>
    <w:multiLevelType w:val="hybridMultilevel"/>
    <w:tmpl w:val="D13EE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4B13F74"/>
    <w:multiLevelType w:val="hybridMultilevel"/>
    <w:tmpl w:val="2D30D8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8" w15:restartNumberingAfterBreak="0">
    <w:nsid w:val="55490B0B"/>
    <w:multiLevelType w:val="hybridMultilevel"/>
    <w:tmpl w:val="B4A49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766330D"/>
    <w:multiLevelType w:val="hybridMultilevel"/>
    <w:tmpl w:val="5E7AE86A"/>
    <w:lvl w:ilvl="0" w:tplc="0809000F">
      <w:start w:val="1"/>
      <w:numFmt w:val="decimal"/>
      <w:lvlText w:val="%1."/>
      <w:lvlJc w:val="left"/>
      <w:pPr>
        <w:ind w:left="144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80C0A9B"/>
    <w:multiLevelType w:val="hybridMultilevel"/>
    <w:tmpl w:val="39561B4C"/>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DD279F8"/>
    <w:multiLevelType w:val="multilevel"/>
    <w:tmpl w:val="390CDD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02E00BE"/>
    <w:multiLevelType w:val="hybridMultilevel"/>
    <w:tmpl w:val="631202D8"/>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086410A"/>
    <w:multiLevelType w:val="hybridMultilevel"/>
    <w:tmpl w:val="B9520826"/>
    <w:lvl w:ilvl="0" w:tplc="A0927AD0">
      <w:numFmt w:val="bullet"/>
      <w:lvlText w:val="•"/>
      <w:lvlJc w:val="left"/>
      <w:pPr>
        <w:ind w:left="144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35D4203"/>
    <w:multiLevelType w:val="hybridMultilevel"/>
    <w:tmpl w:val="72849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3DC2CBC"/>
    <w:multiLevelType w:val="hybridMultilevel"/>
    <w:tmpl w:val="E99CB8D8"/>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61D2275"/>
    <w:multiLevelType w:val="hybridMultilevel"/>
    <w:tmpl w:val="340C2F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7" w15:restartNumberingAfterBreak="0">
    <w:nsid w:val="666F0638"/>
    <w:multiLevelType w:val="hybridMultilevel"/>
    <w:tmpl w:val="A3D0E1AA"/>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7277D4A"/>
    <w:multiLevelType w:val="hybridMultilevel"/>
    <w:tmpl w:val="CD387946"/>
    <w:lvl w:ilvl="0" w:tplc="0809001B">
      <w:start w:val="1"/>
      <w:numFmt w:val="lowerRoman"/>
      <w:lvlText w:val="%1."/>
      <w:lvlJc w:val="right"/>
      <w:pPr>
        <w:ind w:left="720" w:hanging="360"/>
      </w:pPr>
      <w:rPr>
        <w:rFonts w:hint="default"/>
      </w:rPr>
    </w:lvl>
    <w:lvl w:ilvl="1" w:tplc="DFB228CE">
      <w:start w:val="1"/>
      <w:numFmt w:val="decimal"/>
      <w:lvlText w:val="%2."/>
      <w:lvlJc w:val="left"/>
      <w:pPr>
        <w:ind w:left="1800" w:hanging="72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A1E4174"/>
    <w:multiLevelType w:val="hybridMultilevel"/>
    <w:tmpl w:val="7CA8CB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A407300"/>
    <w:multiLevelType w:val="hybridMultilevel"/>
    <w:tmpl w:val="4EC2C838"/>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DD24F94"/>
    <w:multiLevelType w:val="multilevel"/>
    <w:tmpl w:val="A0FC9216"/>
    <w:lvl w:ilvl="0">
      <w:start w:val="1"/>
      <w:numFmt w:val="decimal"/>
      <w:lvlText w:val="%1."/>
      <w:lvlJc w:val="left"/>
      <w:pPr>
        <w:tabs>
          <w:tab w:val="num" w:pos="720"/>
        </w:tabs>
        <w:ind w:left="720" w:hanging="360"/>
      </w:pPr>
      <w:rPr>
        <w:rFonts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DDF4D79"/>
    <w:multiLevelType w:val="hybridMultilevel"/>
    <w:tmpl w:val="D50E3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E0C0C2E"/>
    <w:multiLevelType w:val="hybridMultilevel"/>
    <w:tmpl w:val="E96EAF2A"/>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2AD26FF"/>
    <w:multiLevelType w:val="hybridMultilevel"/>
    <w:tmpl w:val="01CC57BE"/>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57D00D9"/>
    <w:multiLevelType w:val="hybridMultilevel"/>
    <w:tmpl w:val="4FC81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8552119"/>
    <w:multiLevelType w:val="hybridMultilevel"/>
    <w:tmpl w:val="04186F42"/>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9BB605B"/>
    <w:multiLevelType w:val="hybridMultilevel"/>
    <w:tmpl w:val="843A02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8" w15:restartNumberingAfterBreak="0">
    <w:nsid w:val="7BCD3A13"/>
    <w:multiLevelType w:val="hybridMultilevel"/>
    <w:tmpl w:val="38FA28F8"/>
    <w:lvl w:ilvl="0" w:tplc="331E5298">
      <w:start w:val="12"/>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7CA056C5"/>
    <w:multiLevelType w:val="hybridMultilevel"/>
    <w:tmpl w:val="06B6AE66"/>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5"/>
  </w:num>
  <w:num w:numId="2">
    <w:abstractNumId w:val="4"/>
  </w:num>
  <w:num w:numId="3">
    <w:abstractNumId w:val="37"/>
  </w:num>
  <w:num w:numId="4">
    <w:abstractNumId w:val="46"/>
  </w:num>
  <w:num w:numId="5">
    <w:abstractNumId w:val="12"/>
  </w:num>
  <w:num w:numId="6">
    <w:abstractNumId w:val="27"/>
  </w:num>
  <w:num w:numId="7">
    <w:abstractNumId w:val="16"/>
  </w:num>
  <w:num w:numId="8">
    <w:abstractNumId w:val="54"/>
  </w:num>
  <w:num w:numId="9">
    <w:abstractNumId w:val="11"/>
  </w:num>
  <w:num w:numId="10">
    <w:abstractNumId w:val="56"/>
  </w:num>
  <w:num w:numId="11">
    <w:abstractNumId w:val="52"/>
  </w:num>
  <w:num w:numId="12">
    <w:abstractNumId w:val="38"/>
  </w:num>
  <w:num w:numId="13">
    <w:abstractNumId w:val="0"/>
  </w:num>
  <w:num w:numId="14">
    <w:abstractNumId w:val="17"/>
  </w:num>
  <w:num w:numId="15">
    <w:abstractNumId w:val="9"/>
  </w:num>
  <w:num w:numId="16">
    <w:abstractNumId w:val="41"/>
  </w:num>
  <w:num w:numId="17">
    <w:abstractNumId w:val="55"/>
  </w:num>
  <w:num w:numId="18">
    <w:abstractNumId w:val="20"/>
  </w:num>
  <w:num w:numId="19">
    <w:abstractNumId w:val="58"/>
  </w:num>
  <w:num w:numId="20">
    <w:abstractNumId w:val="30"/>
  </w:num>
  <w:num w:numId="21">
    <w:abstractNumId w:val="57"/>
  </w:num>
  <w:num w:numId="22">
    <w:abstractNumId w:val="24"/>
  </w:num>
  <w:num w:numId="23">
    <w:abstractNumId w:val="36"/>
  </w:num>
  <w:num w:numId="24">
    <w:abstractNumId w:val="44"/>
  </w:num>
  <w:num w:numId="25">
    <w:abstractNumId w:val="48"/>
  </w:num>
  <w:num w:numId="26">
    <w:abstractNumId w:val="51"/>
  </w:num>
  <w:num w:numId="27">
    <w:abstractNumId w:val="5"/>
  </w:num>
  <w:num w:numId="28">
    <w:abstractNumId w:val="1"/>
  </w:num>
  <w:num w:numId="29">
    <w:abstractNumId w:val="22"/>
  </w:num>
  <w:num w:numId="30">
    <w:abstractNumId w:val="35"/>
  </w:num>
  <w:num w:numId="31">
    <w:abstractNumId w:val="18"/>
  </w:num>
  <w:num w:numId="32">
    <w:abstractNumId w:val="47"/>
  </w:num>
  <w:num w:numId="33">
    <w:abstractNumId w:val="40"/>
  </w:num>
  <w:num w:numId="34">
    <w:abstractNumId w:val="28"/>
  </w:num>
  <w:num w:numId="35">
    <w:abstractNumId w:val="29"/>
  </w:num>
  <w:num w:numId="36">
    <w:abstractNumId w:val="53"/>
  </w:num>
  <w:num w:numId="37">
    <w:abstractNumId w:val="59"/>
  </w:num>
  <w:num w:numId="38">
    <w:abstractNumId w:val="6"/>
  </w:num>
  <w:num w:numId="39">
    <w:abstractNumId w:val="14"/>
  </w:num>
  <w:num w:numId="40">
    <w:abstractNumId w:val="7"/>
  </w:num>
  <w:num w:numId="41">
    <w:abstractNumId w:val="32"/>
  </w:num>
  <w:num w:numId="42">
    <w:abstractNumId w:val="45"/>
  </w:num>
  <w:num w:numId="43">
    <w:abstractNumId w:val="31"/>
  </w:num>
  <w:num w:numId="44">
    <w:abstractNumId w:val="2"/>
  </w:num>
  <w:num w:numId="45">
    <w:abstractNumId w:val="26"/>
  </w:num>
  <w:num w:numId="46">
    <w:abstractNumId w:val="15"/>
  </w:num>
  <w:num w:numId="47">
    <w:abstractNumId w:val="42"/>
  </w:num>
  <w:num w:numId="48">
    <w:abstractNumId w:val="13"/>
  </w:num>
  <w:num w:numId="49">
    <w:abstractNumId w:val="33"/>
  </w:num>
  <w:num w:numId="50">
    <w:abstractNumId w:val="23"/>
  </w:num>
  <w:num w:numId="51">
    <w:abstractNumId w:val="49"/>
  </w:num>
  <w:num w:numId="52">
    <w:abstractNumId w:val="34"/>
  </w:num>
  <w:num w:numId="53">
    <w:abstractNumId w:val="3"/>
  </w:num>
  <w:num w:numId="54">
    <w:abstractNumId w:val="8"/>
  </w:num>
  <w:num w:numId="55">
    <w:abstractNumId w:val="10"/>
  </w:num>
  <w:num w:numId="56">
    <w:abstractNumId w:val="50"/>
  </w:num>
  <w:num w:numId="57">
    <w:abstractNumId w:val="21"/>
  </w:num>
  <w:num w:numId="58">
    <w:abstractNumId w:val="39"/>
  </w:num>
  <w:num w:numId="59">
    <w:abstractNumId w:val="43"/>
  </w:num>
  <w:num w:numId="60">
    <w:abstractNumId w:val="19"/>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932"/>
    <w:rsid w:val="00017E81"/>
    <w:rsid w:val="00034807"/>
    <w:rsid w:val="00064936"/>
    <w:rsid w:val="00073217"/>
    <w:rsid w:val="00082245"/>
    <w:rsid w:val="000F1B35"/>
    <w:rsid w:val="00104708"/>
    <w:rsid w:val="00152A36"/>
    <w:rsid w:val="00167672"/>
    <w:rsid w:val="001C3AEA"/>
    <w:rsid w:val="001E61CE"/>
    <w:rsid w:val="00205774"/>
    <w:rsid w:val="00250A32"/>
    <w:rsid w:val="00271C70"/>
    <w:rsid w:val="00294E78"/>
    <w:rsid w:val="002A79EF"/>
    <w:rsid w:val="0031613A"/>
    <w:rsid w:val="003355A8"/>
    <w:rsid w:val="00342CFE"/>
    <w:rsid w:val="00350BAF"/>
    <w:rsid w:val="00354597"/>
    <w:rsid w:val="00364040"/>
    <w:rsid w:val="00371CC7"/>
    <w:rsid w:val="003C7EFF"/>
    <w:rsid w:val="004010D5"/>
    <w:rsid w:val="00421901"/>
    <w:rsid w:val="00432D22"/>
    <w:rsid w:val="00480AFC"/>
    <w:rsid w:val="005110A5"/>
    <w:rsid w:val="00545D5A"/>
    <w:rsid w:val="00581A24"/>
    <w:rsid w:val="00587E4A"/>
    <w:rsid w:val="005C40FB"/>
    <w:rsid w:val="005E3739"/>
    <w:rsid w:val="00653423"/>
    <w:rsid w:val="00656E6E"/>
    <w:rsid w:val="006715CA"/>
    <w:rsid w:val="006B5F63"/>
    <w:rsid w:val="00706870"/>
    <w:rsid w:val="007675BE"/>
    <w:rsid w:val="007A3E36"/>
    <w:rsid w:val="007B766D"/>
    <w:rsid w:val="007C4146"/>
    <w:rsid w:val="007C7D96"/>
    <w:rsid w:val="00832A1E"/>
    <w:rsid w:val="00881D19"/>
    <w:rsid w:val="00885DAC"/>
    <w:rsid w:val="008A5932"/>
    <w:rsid w:val="008A6348"/>
    <w:rsid w:val="008C1FE4"/>
    <w:rsid w:val="008E3149"/>
    <w:rsid w:val="00901014"/>
    <w:rsid w:val="009018F5"/>
    <w:rsid w:val="00916F16"/>
    <w:rsid w:val="00951AE0"/>
    <w:rsid w:val="0095249D"/>
    <w:rsid w:val="00974F58"/>
    <w:rsid w:val="00986AA3"/>
    <w:rsid w:val="009D2B86"/>
    <w:rsid w:val="009F4521"/>
    <w:rsid w:val="00A07049"/>
    <w:rsid w:val="00AD0C64"/>
    <w:rsid w:val="00AD2EFE"/>
    <w:rsid w:val="00AE5106"/>
    <w:rsid w:val="00B163D3"/>
    <w:rsid w:val="00B27425"/>
    <w:rsid w:val="00B340F0"/>
    <w:rsid w:val="00B42C5C"/>
    <w:rsid w:val="00B602AC"/>
    <w:rsid w:val="00BA452C"/>
    <w:rsid w:val="00BA6655"/>
    <w:rsid w:val="00BE6147"/>
    <w:rsid w:val="00BE69A6"/>
    <w:rsid w:val="00C23905"/>
    <w:rsid w:val="00C566AD"/>
    <w:rsid w:val="00C776A5"/>
    <w:rsid w:val="00CB23EB"/>
    <w:rsid w:val="00CF0277"/>
    <w:rsid w:val="00D412BA"/>
    <w:rsid w:val="00D46485"/>
    <w:rsid w:val="00DC51D1"/>
    <w:rsid w:val="00DF21A7"/>
    <w:rsid w:val="00DF5FD4"/>
    <w:rsid w:val="00E01850"/>
    <w:rsid w:val="00E55BC9"/>
    <w:rsid w:val="00E5697C"/>
    <w:rsid w:val="00E84D40"/>
    <w:rsid w:val="00EE381A"/>
    <w:rsid w:val="00EF1FA1"/>
    <w:rsid w:val="00F27DC0"/>
    <w:rsid w:val="00F4799E"/>
    <w:rsid w:val="00F50612"/>
    <w:rsid w:val="00F81442"/>
    <w:rsid w:val="00FD5F9B"/>
    <w:rsid w:val="00FF3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228E4"/>
  <w15:chartTrackingRefBased/>
  <w15:docId w15:val="{1EFD0BBD-3CD8-4E1D-A606-28402FC90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A5932"/>
    <w:pPr>
      <w:spacing w:after="200" w:line="276" w:lineRule="auto"/>
    </w:pPr>
    <w:rPr>
      <w:rFonts w:eastAsiaTheme="minorEastAsia"/>
      <w:color w:val="595959" w:themeColor="text1" w:themeTint="A6"/>
      <w:lang w:val="en-US" w:eastAsia="ja-JP"/>
    </w:rPr>
  </w:style>
  <w:style w:type="paragraph" w:styleId="Heading1">
    <w:name w:val="heading 1"/>
    <w:basedOn w:val="Normal"/>
    <w:next w:val="Normal"/>
    <w:link w:val="Heading1Char"/>
    <w:uiPriority w:val="9"/>
    <w:qFormat/>
    <w:rsid w:val="008A5932"/>
    <w:pPr>
      <w:keepNext/>
      <w:keepLines/>
      <w:spacing w:before="800" w:after="40" w:line="240" w:lineRule="auto"/>
      <w:outlineLvl w:val="0"/>
    </w:pPr>
    <w:rPr>
      <w:rFonts w:asciiTheme="majorHAnsi" w:eastAsiaTheme="majorEastAsia" w:hAnsiTheme="majorHAnsi" w:cstheme="majorBidi"/>
      <w:color w:val="4472C4" w:themeColor="accent5"/>
      <w:kern w:val="28"/>
      <w:sz w:val="52"/>
      <w:szCs w:val="52"/>
      <w14:ligatures w14:val="standard"/>
      <w14:numForm w14:val="old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932"/>
    <w:rPr>
      <w:rFonts w:asciiTheme="majorHAnsi" w:eastAsiaTheme="majorEastAsia" w:hAnsiTheme="majorHAnsi" w:cstheme="majorBidi"/>
      <w:color w:val="4472C4" w:themeColor="accent5"/>
      <w:kern w:val="28"/>
      <w:sz w:val="52"/>
      <w:szCs w:val="52"/>
      <w:lang w:val="en-US" w:eastAsia="ja-JP"/>
      <w14:ligatures w14:val="standard"/>
      <w14:numForm w14:val="oldStyle"/>
    </w:rPr>
  </w:style>
  <w:style w:type="character" w:styleId="Hyperlink">
    <w:name w:val="Hyperlink"/>
    <w:basedOn w:val="DefaultParagraphFont"/>
    <w:uiPriority w:val="99"/>
    <w:unhideWhenUsed/>
    <w:rsid w:val="008A5932"/>
    <w:rPr>
      <w:color w:val="0563C1" w:themeColor="hyperlink"/>
      <w:u w:val="single"/>
    </w:rPr>
  </w:style>
  <w:style w:type="character" w:styleId="CommentReference">
    <w:name w:val="annotation reference"/>
    <w:basedOn w:val="DefaultParagraphFont"/>
    <w:uiPriority w:val="99"/>
    <w:semiHidden/>
    <w:unhideWhenUsed/>
    <w:rsid w:val="008A5932"/>
    <w:rPr>
      <w:sz w:val="16"/>
      <w:szCs w:val="16"/>
    </w:rPr>
  </w:style>
  <w:style w:type="paragraph" w:customStyle="1" w:styleId="Instructions">
    <w:name w:val="Instructions"/>
    <w:basedOn w:val="Normal"/>
    <w:qFormat/>
    <w:rsid w:val="008A5932"/>
  </w:style>
  <w:style w:type="paragraph" w:styleId="Header">
    <w:name w:val="header"/>
    <w:basedOn w:val="Normal"/>
    <w:link w:val="HeaderChar"/>
    <w:uiPriority w:val="99"/>
    <w:unhideWhenUsed/>
    <w:rsid w:val="008A59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932"/>
    <w:rPr>
      <w:rFonts w:eastAsiaTheme="minorEastAsia"/>
      <w:color w:val="595959" w:themeColor="text1" w:themeTint="A6"/>
      <w:lang w:val="en-US" w:eastAsia="ja-JP"/>
    </w:rPr>
  </w:style>
  <w:style w:type="paragraph" w:styleId="Footer">
    <w:name w:val="footer"/>
    <w:basedOn w:val="Normal"/>
    <w:link w:val="FooterChar"/>
    <w:uiPriority w:val="99"/>
    <w:unhideWhenUsed/>
    <w:rsid w:val="008A59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932"/>
    <w:rPr>
      <w:rFonts w:eastAsiaTheme="minorEastAsia"/>
      <w:color w:val="595959" w:themeColor="text1" w:themeTint="A6"/>
      <w:lang w:val="en-US" w:eastAsia="ja-JP"/>
    </w:rPr>
  </w:style>
  <w:style w:type="paragraph" w:styleId="BalloonText">
    <w:name w:val="Balloon Text"/>
    <w:basedOn w:val="Normal"/>
    <w:link w:val="BalloonTextChar"/>
    <w:uiPriority w:val="99"/>
    <w:semiHidden/>
    <w:unhideWhenUsed/>
    <w:rsid w:val="008A59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5932"/>
    <w:rPr>
      <w:rFonts w:ascii="Segoe UI" w:eastAsiaTheme="minorEastAsia" w:hAnsi="Segoe UI" w:cs="Segoe UI"/>
      <w:color w:val="595959" w:themeColor="text1" w:themeTint="A6"/>
      <w:sz w:val="18"/>
      <w:szCs w:val="18"/>
      <w:lang w:val="en-US" w:eastAsia="ja-JP"/>
    </w:rPr>
  </w:style>
  <w:style w:type="paragraph" w:styleId="Title">
    <w:name w:val="Title"/>
    <w:basedOn w:val="Normal"/>
    <w:next w:val="Normal"/>
    <w:link w:val="TitleChar"/>
    <w:uiPriority w:val="10"/>
    <w:qFormat/>
    <w:rsid w:val="008A5932"/>
    <w:pPr>
      <w:spacing w:after="0" w:line="240" w:lineRule="auto"/>
      <w:contextualSpacing/>
    </w:pPr>
    <w:rPr>
      <w:rFonts w:asciiTheme="majorHAnsi" w:eastAsiaTheme="majorEastAsia" w:hAnsiTheme="majorHAnsi" w:cstheme="majorBidi"/>
      <w:color w:val="5B9BD5" w:themeColor="accent1"/>
      <w:spacing w:val="-7"/>
      <w:sz w:val="64"/>
      <w:szCs w:val="64"/>
    </w:rPr>
  </w:style>
  <w:style w:type="character" w:customStyle="1" w:styleId="TitleChar">
    <w:name w:val="Title Char"/>
    <w:basedOn w:val="DefaultParagraphFont"/>
    <w:link w:val="Title"/>
    <w:uiPriority w:val="10"/>
    <w:rsid w:val="008A5932"/>
    <w:rPr>
      <w:rFonts w:asciiTheme="majorHAnsi" w:eastAsiaTheme="majorEastAsia" w:hAnsiTheme="majorHAnsi" w:cstheme="majorBidi"/>
      <w:color w:val="5B9BD5" w:themeColor="accent1"/>
      <w:spacing w:val="-7"/>
      <w:sz w:val="64"/>
      <w:szCs w:val="64"/>
      <w:lang w:val="en-US" w:eastAsia="ja-JP"/>
    </w:rPr>
  </w:style>
  <w:style w:type="paragraph" w:styleId="ListParagraph">
    <w:name w:val="List Paragraph"/>
    <w:basedOn w:val="Normal"/>
    <w:uiPriority w:val="34"/>
    <w:qFormat/>
    <w:rsid w:val="00C23905"/>
    <w:pPr>
      <w:ind w:left="720"/>
      <w:contextualSpacing/>
    </w:pPr>
  </w:style>
  <w:style w:type="paragraph" w:styleId="BodyText">
    <w:name w:val="Body Text"/>
    <w:basedOn w:val="Normal"/>
    <w:link w:val="BodyTextChar"/>
    <w:semiHidden/>
    <w:rsid w:val="00A07049"/>
    <w:pPr>
      <w:spacing w:after="0" w:line="240" w:lineRule="auto"/>
    </w:pPr>
    <w:rPr>
      <w:rFonts w:ascii="Arial" w:eastAsia="Times New Roman" w:hAnsi="Arial" w:cs="Arial"/>
      <w:color w:val="auto"/>
      <w:szCs w:val="24"/>
      <w:lang w:val="en-GB" w:eastAsia="en-US"/>
    </w:rPr>
  </w:style>
  <w:style w:type="character" w:customStyle="1" w:styleId="BodyTextChar">
    <w:name w:val="Body Text Char"/>
    <w:basedOn w:val="DefaultParagraphFont"/>
    <w:link w:val="BodyText"/>
    <w:semiHidden/>
    <w:rsid w:val="00A07049"/>
    <w:rPr>
      <w:rFonts w:ascii="Arial" w:eastAsia="Times New Roman" w:hAnsi="Arial" w:cs="Arial"/>
      <w:szCs w:val="24"/>
    </w:rPr>
  </w:style>
  <w:style w:type="table" w:styleId="TableGrid">
    <w:name w:val="Table Grid"/>
    <w:basedOn w:val="TableNormal"/>
    <w:uiPriority w:val="39"/>
    <w:rsid w:val="00A070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A0704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Default">
    <w:name w:val="Default"/>
    <w:rsid w:val="005C40FB"/>
    <w:pPr>
      <w:autoSpaceDE w:val="0"/>
      <w:autoSpaceDN w:val="0"/>
      <w:adjustRightInd w:val="0"/>
      <w:spacing w:after="0" w:line="240" w:lineRule="auto"/>
    </w:pPr>
    <w:rPr>
      <w:rFonts w:ascii="Arial" w:eastAsia="Calibri" w:hAnsi="Arial" w:cs="Arial"/>
      <w:color w:val="000000"/>
      <w:sz w:val="24"/>
      <w:szCs w:val="24"/>
      <w:lang w:eastAsia="en-GB"/>
    </w:rPr>
  </w:style>
  <w:style w:type="paragraph" w:styleId="NormalWeb">
    <w:name w:val="Normal (Web)"/>
    <w:basedOn w:val="Normal"/>
    <w:uiPriority w:val="99"/>
    <w:unhideWhenUsed/>
    <w:rsid w:val="00350BAF"/>
    <w:pPr>
      <w:spacing w:before="100" w:beforeAutospacing="1" w:after="100" w:afterAutospacing="1" w:line="240" w:lineRule="auto"/>
    </w:pPr>
    <w:rPr>
      <w:rFonts w:ascii="Times New Roman" w:eastAsia="Times New Roman" w:hAnsi="Times New Roman" w:cs="Times New Roman"/>
      <w:color w:val="000000"/>
      <w:sz w:val="24"/>
      <w:szCs w:val="24"/>
      <w:lang w:val="en-GB" w:eastAsia="en-GB"/>
    </w:rPr>
  </w:style>
  <w:style w:type="character" w:styleId="Strong">
    <w:name w:val="Strong"/>
    <w:uiPriority w:val="22"/>
    <w:qFormat/>
    <w:rsid w:val="00350BAF"/>
    <w:rPr>
      <w:b/>
      <w:bCs/>
    </w:rPr>
  </w:style>
  <w:style w:type="character" w:customStyle="1" w:styleId="ft">
    <w:name w:val="ft"/>
    <w:rsid w:val="00350BAF"/>
  </w:style>
  <w:style w:type="paragraph" w:customStyle="1" w:styleId="imagecaption">
    <w:name w:val="imagecaption"/>
    <w:basedOn w:val="Normal"/>
    <w:rsid w:val="00350BAF"/>
    <w:pPr>
      <w:pBdr>
        <w:top w:val="single" w:sz="6" w:space="4" w:color="CCCCCC"/>
        <w:bottom w:val="single" w:sz="6" w:space="4" w:color="CCCCCC"/>
      </w:pBdr>
      <w:spacing w:before="45" w:after="45" w:line="240" w:lineRule="auto"/>
      <w:jc w:val="center"/>
    </w:pPr>
    <w:rPr>
      <w:rFonts w:ascii="Times New Roman" w:eastAsia="Times New Roman" w:hAnsi="Times New Roman" w:cs="Times New Roman"/>
      <w:b/>
      <w:bCs/>
      <w:color w:val="auto"/>
      <w:sz w:val="17"/>
      <w:szCs w:val="17"/>
      <w:lang w:val="en-GB" w:eastAsia="en-GB"/>
    </w:rPr>
  </w:style>
  <w:style w:type="character" w:styleId="UnresolvedMention">
    <w:name w:val="Unresolved Mention"/>
    <w:basedOn w:val="DefaultParagraphFont"/>
    <w:uiPriority w:val="99"/>
    <w:semiHidden/>
    <w:unhideWhenUsed/>
    <w:rsid w:val="00CB23E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709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9AF"/>
    <w:rsid w:val="002A29AF"/>
    <w:rsid w:val="008B10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FB682FE6B1B474C958C567B062FA13C">
    <w:name w:val="4FB682FE6B1B474C958C567B062FA13C"/>
    <w:rsid w:val="002A29A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315</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cp:lastPrinted>2013-08-15T23:32:00Z</cp:lastPrinted>
  <dcterms:created xsi:type="dcterms:W3CDTF">2014-07-26T13:02:00Z</dcterms:created>
  <dcterms:modified xsi:type="dcterms:W3CDTF">2018-05-29T07:57:00Z</dcterms:modified>
</cp:coreProperties>
</file>