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48E69" w14:textId="77777777" w:rsidR="00150C74" w:rsidRPr="00EE32AC" w:rsidRDefault="00977619" w:rsidP="00150C74">
      <w:pPr>
        <w:pStyle w:val="Heading1"/>
        <w:spacing w:before="0" w:beforeAutospacing="0" w:after="0"/>
        <w:jc w:val="both"/>
        <w:rPr>
          <w:rFonts w:ascii="Calibri Light" w:hAnsi="Calibri Light"/>
          <w:b w:val="0"/>
          <w:color w:val="806000"/>
          <w:sz w:val="16"/>
          <w:szCs w:val="32"/>
        </w:rPr>
      </w:pPr>
      <w:r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You can use this form to collate notes as you watch the video consultation in real time.  </w:t>
      </w:r>
      <w:r w:rsidR="00FB3219" w:rsidRPr="00EE32AC">
        <w:rPr>
          <w:rFonts w:ascii="Calibri Light" w:hAnsi="Calibri Light"/>
          <w:b w:val="0"/>
          <w:color w:val="806000"/>
          <w:sz w:val="16"/>
          <w:szCs w:val="32"/>
        </w:rPr>
        <w:t>Try to</w:t>
      </w:r>
      <w:r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fill it in elect</w:t>
      </w:r>
      <w:r w:rsidR="00FB3219" w:rsidRPr="00EE32AC">
        <w:rPr>
          <w:rFonts w:ascii="Calibri Light" w:hAnsi="Calibri Light"/>
          <w:b w:val="0"/>
          <w:color w:val="806000"/>
          <w:sz w:val="16"/>
          <w:szCs w:val="32"/>
        </w:rPr>
        <w:t>ronically</w:t>
      </w:r>
      <w:r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(if you can</w:t>
      </w:r>
      <w:r w:rsidR="00E97A48" w:rsidRPr="00EE32AC">
        <w:rPr>
          <w:rFonts w:ascii="Calibri Light" w:hAnsi="Calibri Light"/>
          <w:b w:val="0"/>
          <w:color w:val="806000"/>
          <w:sz w:val="16"/>
          <w:szCs w:val="32"/>
        </w:rPr>
        <w:t>)</w:t>
      </w:r>
      <w:r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– an </w:t>
      </w:r>
      <w:proofErr w:type="spellStart"/>
      <w:r w:rsidRPr="00EE32AC">
        <w:rPr>
          <w:rFonts w:ascii="Calibri Light" w:hAnsi="Calibri Light"/>
          <w:b w:val="0"/>
          <w:color w:val="806000"/>
          <w:sz w:val="16"/>
          <w:szCs w:val="32"/>
        </w:rPr>
        <w:t>ipad</w:t>
      </w:r>
      <w:proofErr w:type="spellEnd"/>
      <w:r w:rsidRPr="00EE32AC">
        <w:rPr>
          <w:rFonts w:ascii="Calibri Light" w:hAnsi="Calibri Light"/>
          <w:b w:val="0"/>
          <w:color w:val="806000"/>
          <w:sz w:val="16"/>
          <w:szCs w:val="32"/>
        </w:rPr>
        <w:t>, tablet or laptop with a</w:t>
      </w:r>
      <w:r w:rsidR="00E97A48"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wireless connection are ideal</w:t>
      </w:r>
      <w:r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.   Then you can </w:t>
      </w:r>
      <w:r w:rsidR="00E97A48" w:rsidRPr="00EE32AC">
        <w:rPr>
          <w:rFonts w:ascii="Calibri Light" w:hAnsi="Calibri Light"/>
          <w:b w:val="0"/>
          <w:color w:val="806000"/>
          <w:sz w:val="16"/>
          <w:szCs w:val="32"/>
        </w:rPr>
        <w:t>simply copy</w:t>
      </w:r>
      <w:r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</w:t>
      </w:r>
      <w:r w:rsidR="00E97A48" w:rsidRPr="00EE32AC">
        <w:rPr>
          <w:rFonts w:ascii="Calibri Light" w:hAnsi="Calibri Light"/>
          <w:b w:val="0"/>
          <w:color w:val="806000"/>
          <w:sz w:val="16"/>
          <w:szCs w:val="32"/>
        </w:rPr>
        <w:t>&amp;</w:t>
      </w:r>
      <w:r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paste sections into the ePortfolio.  This will save you lots of time and </w:t>
      </w:r>
      <w:r w:rsidR="00FB3219" w:rsidRPr="00EE32AC">
        <w:rPr>
          <w:rFonts w:ascii="Calibri Light" w:hAnsi="Calibri Light"/>
          <w:b w:val="0"/>
          <w:color w:val="806000"/>
          <w:sz w:val="16"/>
          <w:szCs w:val="32"/>
        </w:rPr>
        <w:t>removes</w:t>
      </w:r>
      <w:r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the problem </w:t>
      </w:r>
      <w:r w:rsidR="00FB3219"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of the ePortfolio timing out </w:t>
      </w:r>
      <w:r w:rsidRPr="00EE32AC">
        <w:rPr>
          <w:rFonts w:ascii="Calibri Light" w:hAnsi="Calibri Light"/>
          <w:b w:val="0"/>
          <w:color w:val="806000"/>
          <w:sz w:val="16"/>
          <w:szCs w:val="32"/>
        </w:rPr>
        <w:t>and you having to painfully re-write things up again.</w:t>
      </w:r>
      <w:r w:rsidR="00150C74"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 </w:t>
      </w:r>
      <w:r w:rsidR="00947286" w:rsidRPr="00EE32AC">
        <w:rPr>
          <w:rFonts w:ascii="Calibri Light" w:hAnsi="Calibri Light"/>
          <w:b w:val="0"/>
          <w:color w:val="806000"/>
          <w:sz w:val="16"/>
          <w:szCs w:val="32"/>
        </w:rPr>
        <w:t>[Tip:</w:t>
      </w:r>
      <w:r w:rsidR="00E97A48"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After selecting text with your mouse, the keyboard shortcut for copying is CTRL C and for pasting CTRL V</w:t>
      </w:r>
      <w:proofErr w:type="gramStart"/>
      <w:r w:rsidR="00E97A48" w:rsidRPr="00EE32AC">
        <w:rPr>
          <w:rFonts w:ascii="Calibri Light" w:hAnsi="Calibri Light"/>
          <w:b w:val="0"/>
          <w:color w:val="806000"/>
          <w:sz w:val="16"/>
          <w:szCs w:val="32"/>
        </w:rPr>
        <w:t>]</w:t>
      </w:r>
      <w:r w:rsidR="00150C74" w:rsidRPr="00EE32AC">
        <w:rPr>
          <w:rFonts w:ascii="Calibri Light" w:hAnsi="Calibri Light"/>
          <w:b w:val="0"/>
          <w:color w:val="806000"/>
          <w:sz w:val="16"/>
          <w:szCs w:val="32"/>
        </w:rPr>
        <w:t xml:space="preserve">  </w:t>
      </w:r>
      <w:r w:rsidR="009D15DE" w:rsidRPr="00EE32AC">
        <w:rPr>
          <w:rFonts w:ascii="Calibri Light" w:hAnsi="Calibri Light"/>
          <w:b w:val="0"/>
          <w:color w:val="806000"/>
          <w:sz w:val="16"/>
          <w:szCs w:val="32"/>
        </w:rPr>
        <w:t>[</w:t>
      </w:r>
      <w:proofErr w:type="gramEnd"/>
      <w:r w:rsidR="009D15DE" w:rsidRPr="00EE32AC">
        <w:rPr>
          <w:rFonts w:ascii="Calibri Light" w:hAnsi="Calibri Light"/>
          <w:b w:val="0"/>
          <w:color w:val="806000"/>
          <w:sz w:val="16"/>
          <w:szCs w:val="32"/>
        </w:rPr>
        <w:t>Another Tip: A triple left mouse click will sele</w:t>
      </w:r>
      <w:bookmarkStart w:id="0" w:name="_GoBack"/>
      <w:bookmarkEnd w:id="0"/>
      <w:r w:rsidR="009D15DE" w:rsidRPr="00EE32AC">
        <w:rPr>
          <w:rFonts w:ascii="Calibri Light" w:hAnsi="Calibri Light"/>
          <w:b w:val="0"/>
          <w:color w:val="806000"/>
          <w:sz w:val="16"/>
          <w:szCs w:val="32"/>
        </w:rPr>
        <w:t>ct a paragraph – try it out now!]</w:t>
      </w:r>
    </w:p>
    <w:p w14:paraId="54A83F77" w14:textId="77777777" w:rsidR="00150C74" w:rsidRPr="00150C74" w:rsidRDefault="00150C74" w:rsidP="00150C74">
      <w:pPr>
        <w:rPr>
          <w:rFonts w:ascii="Arial" w:hAnsi="Arial" w:cs="Arial"/>
          <w:b/>
          <w:sz w:val="2"/>
        </w:rPr>
      </w:pPr>
    </w:p>
    <w:p w14:paraId="55979298" w14:textId="77777777" w:rsidR="00150C74" w:rsidRPr="00A57AAA" w:rsidRDefault="00150C74" w:rsidP="00150C74">
      <w:pPr>
        <w:rPr>
          <w:rFonts w:ascii="Arial" w:hAnsi="Arial" w:cs="Arial"/>
          <w:b/>
          <w:sz w:val="20"/>
        </w:rPr>
      </w:pPr>
      <w:r w:rsidRPr="00A57AAA">
        <w:rPr>
          <w:rFonts w:ascii="Arial" w:hAnsi="Arial" w:cs="Arial"/>
          <w:b/>
          <w:sz w:val="20"/>
        </w:rPr>
        <w:t xml:space="preserve">Summary of the Case: </w:t>
      </w:r>
    </w:p>
    <w:p w14:paraId="32DFAD4F" w14:textId="77777777" w:rsidR="00150C74" w:rsidRPr="005C2F3C" w:rsidRDefault="00150C74" w:rsidP="00150C74">
      <w:pPr>
        <w:pStyle w:val="Heading1"/>
        <w:spacing w:before="0" w:beforeAutospacing="0" w:after="0"/>
        <w:jc w:val="center"/>
        <w:rPr>
          <w:rFonts w:ascii="Calibri Light" w:hAnsi="Calibri Light"/>
          <w:color w:val="000000"/>
          <w:sz w:val="10"/>
          <w:szCs w:val="32"/>
        </w:rPr>
      </w:pPr>
    </w:p>
    <w:p w14:paraId="4A086C3E" w14:textId="77777777" w:rsidR="00150C74" w:rsidRPr="00FB3219" w:rsidRDefault="00150C74" w:rsidP="00150C74">
      <w:pPr>
        <w:pStyle w:val="Heading1"/>
        <w:spacing w:before="0" w:beforeAutospacing="0" w:after="0"/>
        <w:ind w:right="594"/>
        <w:jc w:val="right"/>
        <w:rPr>
          <w:rFonts w:ascii="Calibri Light" w:hAnsi="Calibri Light"/>
          <w:b w:val="0"/>
          <w:i/>
          <w:color w:val="0070C0"/>
          <w:sz w:val="16"/>
          <w:szCs w:val="32"/>
        </w:rPr>
      </w:pPr>
      <w:r>
        <w:rPr>
          <w:rFonts w:ascii="Calibri Light" w:hAnsi="Calibri Light"/>
          <w:b w:val="0"/>
          <w:i/>
          <w:color w:val="0070C0"/>
          <w:sz w:val="16"/>
          <w:szCs w:val="32"/>
        </w:rPr>
        <w:t>Circle</w:t>
      </w:r>
      <w:r w:rsidRPr="00FB3219">
        <w:rPr>
          <w:rFonts w:ascii="Calibri Light" w:hAnsi="Calibri Light"/>
          <w:b w:val="0"/>
          <w:i/>
          <w:color w:val="0070C0"/>
          <w:sz w:val="16"/>
          <w:szCs w:val="32"/>
        </w:rPr>
        <w:t xml:space="preserve"> the appropriate grade</w:t>
      </w:r>
    </w:p>
    <w:tbl>
      <w:tblPr>
        <w:tblW w:w="0" w:type="auto"/>
        <w:jc w:val="center"/>
        <w:tblBorders>
          <w:top w:val="single" w:sz="4" w:space="0" w:color="44546A"/>
          <w:left w:val="single" w:sz="4" w:space="0" w:color="44546A"/>
          <w:bottom w:val="single" w:sz="4" w:space="0" w:color="44546A"/>
          <w:right w:val="single" w:sz="4" w:space="0" w:color="44546A"/>
          <w:insideH w:val="single" w:sz="4" w:space="0" w:color="44546A"/>
          <w:insideV w:val="single" w:sz="4" w:space="0" w:color="44546A"/>
        </w:tblBorders>
        <w:tblLook w:val="04A0" w:firstRow="1" w:lastRow="0" w:firstColumn="1" w:lastColumn="0" w:noHBand="0" w:noVBand="1"/>
      </w:tblPr>
      <w:tblGrid>
        <w:gridCol w:w="7869"/>
        <w:gridCol w:w="569"/>
        <w:gridCol w:w="610"/>
        <w:gridCol w:w="570"/>
        <w:gridCol w:w="570"/>
      </w:tblGrid>
      <w:tr w:rsidR="00150C74" w:rsidRPr="00E97A48" w14:paraId="46691A54" w14:textId="77777777" w:rsidTr="0019611C">
        <w:trPr>
          <w:trHeight w:val="208"/>
          <w:jc w:val="center"/>
        </w:trPr>
        <w:tc>
          <w:tcPr>
            <w:tcW w:w="7869" w:type="dxa"/>
            <w:shd w:val="clear" w:color="auto" w:fill="auto"/>
          </w:tcPr>
          <w:p w14:paraId="402D575F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1.  Encourages the patient’s contribution</w:t>
            </w:r>
          </w:p>
        </w:tc>
        <w:tc>
          <w:tcPr>
            <w:tcW w:w="569" w:type="dxa"/>
            <w:shd w:val="clear" w:color="auto" w:fill="auto"/>
          </w:tcPr>
          <w:p w14:paraId="267DB0FA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3EFB3C04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473A2D16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1DE07159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4534C10A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4923EECB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028CB944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6BAC1F2C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4FC1F936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13DE7653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2.  Responds to cues</w:t>
            </w:r>
          </w:p>
        </w:tc>
        <w:tc>
          <w:tcPr>
            <w:tcW w:w="569" w:type="dxa"/>
            <w:shd w:val="clear" w:color="auto" w:fill="auto"/>
          </w:tcPr>
          <w:p w14:paraId="586E11E3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11B11319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5136738F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30FC07BF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13516CCF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5F8269C0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291FE27D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474092ED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332DF8B9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35C80B74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3.  Places complaint in appropriate psychosocial contexts</w:t>
            </w:r>
          </w:p>
        </w:tc>
        <w:tc>
          <w:tcPr>
            <w:tcW w:w="569" w:type="dxa"/>
            <w:shd w:val="clear" w:color="auto" w:fill="auto"/>
          </w:tcPr>
          <w:p w14:paraId="566C3B34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11282078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4B72689F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7F246B1B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4FD1F614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05ABAC40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25FBBAF7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4540538C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6CC0C137" w14:textId="77777777" w:rsidTr="0019611C">
        <w:trPr>
          <w:trHeight w:val="70"/>
          <w:jc w:val="center"/>
        </w:trPr>
        <w:tc>
          <w:tcPr>
            <w:tcW w:w="7869" w:type="dxa"/>
            <w:shd w:val="clear" w:color="auto" w:fill="auto"/>
          </w:tcPr>
          <w:p w14:paraId="44DA3D66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4.  Explores patient’s health understanding</w:t>
            </w:r>
          </w:p>
        </w:tc>
        <w:tc>
          <w:tcPr>
            <w:tcW w:w="569" w:type="dxa"/>
            <w:shd w:val="clear" w:color="auto" w:fill="auto"/>
          </w:tcPr>
          <w:p w14:paraId="03724D9F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53187EE3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6DC8B828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484DD3BC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3A1907F2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39C146BA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46C32F34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48F6AB5E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6B91D0A2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6D529DBC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5.  Includes or excludes likely relevant significant condition</w:t>
            </w:r>
          </w:p>
        </w:tc>
        <w:tc>
          <w:tcPr>
            <w:tcW w:w="569" w:type="dxa"/>
            <w:shd w:val="clear" w:color="auto" w:fill="auto"/>
          </w:tcPr>
          <w:p w14:paraId="157A38CD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CE1BB8F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4AE5216F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534079E9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0FD7FFD9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53FDD3C2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4BB18B86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7542698B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45D6AA5F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6C7ECF2B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6.  Appropriate physical or mental state examination</w:t>
            </w:r>
          </w:p>
        </w:tc>
        <w:tc>
          <w:tcPr>
            <w:tcW w:w="569" w:type="dxa"/>
            <w:shd w:val="clear" w:color="auto" w:fill="auto"/>
          </w:tcPr>
          <w:p w14:paraId="57DE8C52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FBA0E9E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6FCF7B4B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05B9D96C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4E74C49A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5752E9CF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22E0883C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1AD73E11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41BED3AB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70A72B26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7.  Makes an appropriate working diagnosis</w:t>
            </w:r>
          </w:p>
        </w:tc>
        <w:tc>
          <w:tcPr>
            <w:tcW w:w="569" w:type="dxa"/>
            <w:shd w:val="clear" w:color="auto" w:fill="auto"/>
          </w:tcPr>
          <w:p w14:paraId="582F3D86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27582D1A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7CC6F5BD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77CE55CF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4E7BD7BE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50CB2F7F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1DE9F5F4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338D4AD0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542353A7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00106720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8.  </w:t>
            </w:r>
            <w:r w:rsidRPr="00E97A48">
              <w:rPr>
                <w:rFonts w:ascii="Century Gothic" w:hAnsi="Century Gothic"/>
                <w:bCs w:val="0"/>
                <w:color w:val="0070C0"/>
                <w:sz w:val="20"/>
              </w:rPr>
              <w:t>Explains the problem in appropriate language</w:t>
            </w:r>
          </w:p>
        </w:tc>
        <w:tc>
          <w:tcPr>
            <w:tcW w:w="569" w:type="dxa"/>
            <w:shd w:val="clear" w:color="auto" w:fill="auto"/>
          </w:tcPr>
          <w:p w14:paraId="1050D499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7F8BE3D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6CA6E452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59921458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13D6BC7B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6A4D05C8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27E3BAE0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6684E875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5C13A3FF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30096458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9.  </w:t>
            </w:r>
            <w:r w:rsidRPr="00E97A48">
              <w:rPr>
                <w:rFonts w:ascii="Century Gothic" w:hAnsi="Century Gothic" w:cs="Arial"/>
                <w:color w:val="0070C0"/>
                <w:sz w:val="20"/>
                <w:szCs w:val="20"/>
              </w:rPr>
              <w:t xml:space="preserve">Seeks to confirm patient’s understanding  </w:t>
            </w:r>
          </w:p>
        </w:tc>
        <w:tc>
          <w:tcPr>
            <w:tcW w:w="569" w:type="dxa"/>
            <w:shd w:val="clear" w:color="auto" w:fill="auto"/>
          </w:tcPr>
          <w:p w14:paraId="735B5D81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131F2064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2C2A5FFD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70B14792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57A0A501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7887667E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7D73EF73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63B5FC65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2AE41839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48E6E9EF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10.  Appropriate management plan</w:t>
            </w:r>
          </w:p>
        </w:tc>
        <w:tc>
          <w:tcPr>
            <w:tcW w:w="569" w:type="dxa"/>
            <w:shd w:val="clear" w:color="auto" w:fill="auto"/>
          </w:tcPr>
          <w:p w14:paraId="5DA9561B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4459334F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2D122DF3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2D798B5C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280C80F4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0B820758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16607D22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0EAD43BE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6559C0D1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02BBDB93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11.  </w:t>
            </w:r>
            <w:r>
              <w:rPr>
                <w:rFonts w:ascii="Century Gothic" w:hAnsi="Century Gothic" w:cs="Arial"/>
                <w:color w:val="0070C0"/>
                <w:sz w:val="20"/>
              </w:rPr>
              <w:t>Patient</w:t>
            </w:r>
            <w:r w:rsidRPr="00E97A48">
              <w:rPr>
                <w:rFonts w:ascii="Century Gothic" w:hAnsi="Century Gothic" w:cs="Arial"/>
                <w:color w:val="0070C0"/>
                <w:sz w:val="20"/>
              </w:rPr>
              <w:t xml:space="preserve"> given opportunity to be i</w:t>
            </w:r>
            <w:r>
              <w:rPr>
                <w:rFonts w:ascii="Century Gothic" w:hAnsi="Century Gothic" w:cs="Arial"/>
                <w:color w:val="0070C0"/>
                <w:sz w:val="20"/>
              </w:rPr>
              <w:t xml:space="preserve">nvolved in significant </w:t>
            </w:r>
            <w:proofErr w:type="spellStart"/>
            <w:r>
              <w:rPr>
                <w:rFonts w:ascii="Century Gothic" w:hAnsi="Century Gothic" w:cs="Arial"/>
                <w:color w:val="0070C0"/>
                <w:sz w:val="20"/>
              </w:rPr>
              <w:t>managem</w:t>
            </w:r>
            <w:r w:rsidRPr="00E97A48">
              <w:rPr>
                <w:rFonts w:ascii="Century Gothic" w:hAnsi="Century Gothic" w:cs="Arial"/>
                <w:color w:val="0070C0"/>
                <w:sz w:val="20"/>
              </w:rPr>
              <w:t>t</w:t>
            </w:r>
            <w:proofErr w:type="spellEnd"/>
            <w:r w:rsidRPr="00E97A48">
              <w:rPr>
                <w:rFonts w:ascii="Century Gothic" w:hAnsi="Century Gothic" w:cs="Arial"/>
                <w:color w:val="0070C0"/>
                <w:sz w:val="20"/>
              </w:rPr>
              <w:t xml:space="preserve"> decisions</w:t>
            </w:r>
          </w:p>
        </w:tc>
        <w:tc>
          <w:tcPr>
            <w:tcW w:w="569" w:type="dxa"/>
            <w:shd w:val="clear" w:color="auto" w:fill="auto"/>
          </w:tcPr>
          <w:p w14:paraId="7BE33C17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57852635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2A17A6BB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686427DA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1EBD17B4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3F46FDF9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218A1073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48A5E132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51CDCAD9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57431461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12.  </w:t>
            </w:r>
            <w:r w:rsidRPr="00E97A48">
              <w:rPr>
                <w:rFonts w:ascii="Century Gothic" w:hAnsi="Century Gothic"/>
                <w:color w:val="0070C0"/>
                <w:sz w:val="20"/>
              </w:rPr>
              <w:t>Makes effective use of resources</w:t>
            </w:r>
          </w:p>
        </w:tc>
        <w:tc>
          <w:tcPr>
            <w:tcW w:w="569" w:type="dxa"/>
            <w:shd w:val="clear" w:color="auto" w:fill="auto"/>
          </w:tcPr>
          <w:p w14:paraId="4371ABB9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7AD5B3EA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736424CC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63E48BA3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74F879BE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5EEBD07B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  <w:r w:rsidRPr="005C2F3C">
              <w:rPr>
                <w:rFonts w:ascii="Century Gothic" w:hAnsi="Century Gothic"/>
                <w:b w:val="0"/>
                <w:color w:val="000000"/>
                <w:sz w:val="20"/>
                <w:szCs w:val="20"/>
              </w:rPr>
              <w:t xml:space="preserve"> </w:t>
            </w:r>
          </w:p>
          <w:p w14:paraId="17A9DCDF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  <w:p w14:paraId="6A8B16D9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</w:p>
        </w:tc>
      </w:tr>
      <w:tr w:rsidR="00150C74" w:rsidRPr="00E97A48" w14:paraId="34BD0FEA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7B6351F9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 xml:space="preserve">13.  </w:t>
            </w:r>
            <w:r w:rsidRPr="00E97A48">
              <w:rPr>
                <w:rFonts w:ascii="Century Gothic" w:hAnsi="Century Gothic"/>
                <w:color w:val="0070C0"/>
                <w:sz w:val="20"/>
              </w:rPr>
              <w:t>Conditions and interval for follow up are specified</w:t>
            </w:r>
          </w:p>
        </w:tc>
        <w:tc>
          <w:tcPr>
            <w:tcW w:w="569" w:type="dxa"/>
            <w:shd w:val="clear" w:color="auto" w:fill="auto"/>
          </w:tcPr>
          <w:p w14:paraId="2C4CC9A6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18E0B974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003749F2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641C823B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  <w:tr w:rsidR="00150C74" w:rsidRPr="00E97A48" w14:paraId="6F711737" w14:textId="77777777" w:rsidTr="0019611C">
        <w:trPr>
          <w:jc w:val="center"/>
        </w:trPr>
        <w:tc>
          <w:tcPr>
            <w:tcW w:w="10188" w:type="dxa"/>
            <w:gridSpan w:val="5"/>
            <w:shd w:val="clear" w:color="auto" w:fill="auto"/>
          </w:tcPr>
          <w:p w14:paraId="54185D3F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</w:pPr>
            <w:r w:rsidRPr="005C2F3C">
              <w:rPr>
                <w:rFonts w:ascii="Century Gothic" w:hAnsi="Century Gothic"/>
                <w:b w:val="0"/>
                <w:color w:val="000000"/>
                <w:sz w:val="18"/>
                <w:szCs w:val="20"/>
              </w:rPr>
              <w:t>Comments</w:t>
            </w:r>
          </w:p>
          <w:p w14:paraId="45BE208A" w14:textId="77777777" w:rsidR="00150C74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6"/>
                <w:szCs w:val="20"/>
              </w:rPr>
            </w:pPr>
          </w:p>
          <w:p w14:paraId="29F32221" w14:textId="77777777" w:rsidR="00150C74" w:rsidRPr="005C2F3C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b w:val="0"/>
                <w:color w:val="000000"/>
                <w:sz w:val="16"/>
                <w:szCs w:val="20"/>
              </w:rPr>
            </w:pPr>
          </w:p>
        </w:tc>
      </w:tr>
      <w:tr w:rsidR="00150C74" w:rsidRPr="00E97A48" w14:paraId="59927333" w14:textId="77777777" w:rsidTr="0019611C">
        <w:trPr>
          <w:jc w:val="center"/>
        </w:trPr>
        <w:tc>
          <w:tcPr>
            <w:tcW w:w="7869" w:type="dxa"/>
            <w:shd w:val="clear" w:color="auto" w:fill="auto"/>
          </w:tcPr>
          <w:p w14:paraId="609480E8" w14:textId="77777777" w:rsidR="00150C74" w:rsidRPr="00E97A48" w:rsidRDefault="00150C74" w:rsidP="0019611C">
            <w:pPr>
              <w:pStyle w:val="Heading1"/>
              <w:spacing w:before="0" w:beforeAutospacing="0" w:after="0"/>
              <w:jc w:val="both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OVERALL ASSESSMENT</w:t>
            </w:r>
          </w:p>
        </w:tc>
        <w:tc>
          <w:tcPr>
            <w:tcW w:w="569" w:type="dxa"/>
            <w:shd w:val="clear" w:color="auto" w:fill="auto"/>
          </w:tcPr>
          <w:p w14:paraId="3C221BB9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IE</w:t>
            </w:r>
          </w:p>
        </w:tc>
        <w:tc>
          <w:tcPr>
            <w:tcW w:w="610" w:type="dxa"/>
            <w:shd w:val="clear" w:color="auto" w:fill="auto"/>
          </w:tcPr>
          <w:p w14:paraId="038E6113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NFD</w:t>
            </w:r>
          </w:p>
        </w:tc>
        <w:tc>
          <w:tcPr>
            <w:tcW w:w="570" w:type="dxa"/>
            <w:shd w:val="clear" w:color="auto" w:fill="auto"/>
          </w:tcPr>
          <w:p w14:paraId="082ED9B7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C</w:t>
            </w:r>
          </w:p>
        </w:tc>
        <w:tc>
          <w:tcPr>
            <w:tcW w:w="570" w:type="dxa"/>
            <w:shd w:val="clear" w:color="auto" w:fill="auto"/>
          </w:tcPr>
          <w:p w14:paraId="086303B9" w14:textId="77777777" w:rsidR="00150C74" w:rsidRPr="00E97A48" w:rsidRDefault="00150C74" w:rsidP="0019611C">
            <w:pPr>
              <w:pStyle w:val="Heading1"/>
              <w:spacing w:before="0" w:beforeAutospacing="0" w:after="0"/>
              <w:jc w:val="center"/>
              <w:rPr>
                <w:rFonts w:ascii="Century Gothic" w:hAnsi="Century Gothic"/>
                <w:color w:val="0070C0"/>
                <w:sz w:val="20"/>
                <w:szCs w:val="20"/>
              </w:rPr>
            </w:pPr>
            <w:r w:rsidRPr="00E97A48">
              <w:rPr>
                <w:rFonts w:ascii="Century Gothic" w:hAnsi="Century Gothic"/>
                <w:color w:val="0070C0"/>
                <w:sz w:val="20"/>
                <w:szCs w:val="20"/>
              </w:rPr>
              <w:t>E</w:t>
            </w:r>
          </w:p>
        </w:tc>
      </w:tr>
    </w:tbl>
    <w:p w14:paraId="625A3EB2" w14:textId="77777777" w:rsidR="00150C74" w:rsidRPr="00947286" w:rsidRDefault="00150C74" w:rsidP="00150C74">
      <w:pPr>
        <w:rPr>
          <w:sz w:val="12"/>
        </w:rPr>
      </w:pPr>
    </w:p>
    <w:p w14:paraId="3B242455" w14:textId="77777777" w:rsidR="00150C74" w:rsidRPr="00947286" w:rsidRDefault="00150C74" w:rsidP="00886693">
      <w:pPr>
        <w:rPr>
          <w:sz w:val="12"/>
        </w:rPr>
      </w:pPr>
    </w:p>
    <w:sectPr w:rsidR="00150C74" w:rsidRPr="00947286" w:rsidSect="00150C74">
      <w:headerReference w:type="default" r:id="rId8"/>
      <w:footerReference w:type="default" r:id="rId9"/>
      <w:pgSz w:w="12240" w:h="15840"/>
      <w:pgMar w:top="567" w:right="720" w:bottom="567" w:left="720" w:header="34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13F9C6" w14:textId="77777777" w:rsidR="00EE32AC" w:rsidRDefault="00EE32AC" w:rsidP="00E97A48">
      <w:r>
        <w:separator/>
      </w:r>
    </w:p>
  </w:endnote>
  <w:endnote w:type="continuationSeparator" w:id="0">
    <w:p w14:paraId="0A42C4B7" w14:textId="77777777" w:rsidR="00EE32AC" w:rsidRDefault="00EE32AC" w:rsidP="00E97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51A0A" w14:textId="77777777" w:rsidR="00E97A48" w:rsidRPr="00947286" w:rsidRDefault="00E97A48" w:rsidP="00E97A48">
    <w:pPr>
      <w:pStyle w:val="Footer"/>
      <w:jc w:val="right"/>
      <w:rPr>
        <w:i/>
        <w:sz w:val="16"/>
      </w:rPr>
    </w:pPr>
    <w:r w:rsidRPr="00947286">
      <w:rPr>
        <w:i/>
        <w:sz w:val="16"/>
      </w:rPr>
      <w:t>Redesigned by Dr. Ramesh Mehay, Training Programme Director, Bradford (April 2014</w:t>
    </w:r>
    <w:r w:rsidR="00931B3D">
      <w:rPr>
        <w:i/>
        <w:sz w:val="16"/>
      </w:rPr>
      <w:t>, updated 2018</w:t>
    </w:r>
    <w:r w:rsidRPr="00947286">
      <w:rPr>
        <w:i/>
        <w:sz w:val="16"/>
      </w:rPr>
      <w:t>)</w:t>
    </w:r>
  </w:p>
  <w:p w14:paraId="1264A9AF" w14:textId="77777777" w:rsidR="00E97A48" w:rsidRDefault="00E97A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8B0DA4" w14:textId="77777777" w:rsidR="00EE32AC" w:rsidRDefault="00EE32AC" w:rsidP="00E97A48">
      <w:r>
        <w:separator/>
      </w:r>
    </w:p>
  </w:footnote>
  <w:footnote w:type="continuationSeparator" w:id="0">
    <w:p w14:paraId="7B738D87" w14:textId="77777777" w:rsidR="00EE32AC" w:rsidRDefault="00EE32AC" w:rsidP="00E97A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8FA6E0" w14:textId="77777777" w:rsidR="00150C74" w:rsidRPr="00150C74" w:rsidRDefault="00150C74" w:rsidP="00150C74">
    <w:pPr>
      <w:pStyle w:val="Heading1"/>
      <w:jc w:val="center"/>
      <w:rPr>
        <w:color w:val="806000"/>
        <w:sz w:val="28"/>
        <w:szCs w:val="32"/>
      </w:rPr>
    </w:pPr>
    <w:r w:rsidRPr="00150C74">
      <w:rPr>
        <w:color w:val="806000"/>
        <w:sz w:val="28"/>
        <w:szCs w:val="32"/>
      </w:rPr>
      <w:t>The COT Marking Crib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6057A"/>
    <w:multiLevelType w:val="hybridMultilevel"/>
    <w:tmpl w:val="A57E4C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253C1"/>
    <w:multiLevelType w:val="hybridMultilevel"/>
    <w:tmpl w:val="A3149F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56D37A9"/>
    <w:multiLevelType w:val="hybridMultilevel"/>
    <w:tmpl w:val="5EFAF94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57"/>
  <w:drawingGridVerticalSpacing w:val="5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dgnword-docGUID" w:val="{B0B1D703-8D98-449E-B643-43D226B7F696}"/>
    <w:docVar w:name="dgnword-eventsink" w:val="61824160"/>
  </w:docVars>
  <w:rsids>
    <w:rsidRoot w:val="000F1EBD"/>
    <w:rsid w:val="000F1EBD"/>
    <w:rsid w:val="00150C74"/>
    <w:rsid w:val="001876B7"/>
    <w:rsid w:val="0019611C"/>
    <w:rsid w:val="005149CB"/>
    <w:rsid w:val="00573124"/>
    <w:rsid w:val="005A1AE8"/>
    <w:rsid w:val="005C2F3C"/>
    <w:rsid w:val="005D4C43"/>
    <w:rsid w:val="0064774A"/>
    <w:rsid w:val="006D2BCA"/>
    <w:rsid w:val="0074013C"/>
    <w:rsid w:val="007F3908"/>
    <w:rsid w:val="008619E9"/>
    <w:rsid w:val="00886693"/>
    <w:rsid w:val="00893247"/>
    <w:rsid w:val="00931B3D"/>
    <w:rsid w:val="00947286"/>
    <w:rsid w:val="00977619"/>
    <w:rsid w:val="009D15DE"/>
    <w:rsid w:val="00AF5663"/>
    <w:rsid w:val="00CA1986"/>
    <w:rsid w:val="00DC763C"/>
    <w:rsid w:val="00E67CFB"/>
    <w:rsid w:val="00E97A48"/>
    <w:rsid w:val="00EE32AC"/>
    <w:rsid w:val="00F60E08"/>
    <w:rsid w:val="00FB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C0B012"/>
  <w15:chartTrackingRefBased/>
  <w15:docId w15:val="{5D9752A4-7310-40AB-BF5F-C09344DEF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qFormat/>
    <w:rsid w:val="000F1EBD"/>
    <w:pPr>
      <w:spacing w:before="100" w:beforeAutospacing="1" w:after="75"/>
      <w:outlineLvl w:val="0"/>
    </w:pPr>
    <w:rPr>
      <w:rFonts w:ascii="Tahoma" w:hAnsi="Tahoma" w:cs="Tahoma"/>
      <w:b/>
      <w:bCs/>
      <w:color w:val="55BDDF"/>
      <w:kern w:val="36"/>
      <w:sz w:val="36"/>
      <w:szCs w:val="36"/>
      <w:lang w:val="en-US"/>
    </w:rPr>
  </w:style>
  <w:style w:type="paragraph" w:styleId="Heading2">
    <w:name w:val="heading 2"/>
    <w:basedOn w:val="Normal"/>
    <w:qFormat/>
    <w:rsid w:val="000F1EBD"/>
    <w:pPr>
      <w:spacing w:before="100" w:beforeAutospacing="1" w:after="100" w:afterAutospacing="1"/>
      <w:outlineLvl w:val="1"/>
    </w:pPr>
    <w:rPr>
      <w:rFonts w:ascii="Arial" w:hAnsi="Arial" w:cs="Arial"/>
      <w:b/>
      <w:bCs/>
      <w:color w:val="002868"/>
      <w:sz w:val="29"/>
      <w:szCs w:val="29"/>
      <w:lang w:val="en-US"/>
    </w:rPr>
  </w:style>
  <w:style w:type="paragraph" w:styleId="Heading3">
    <w:name w:val="heading 3"/>
    <w:basedOn w:val="Normal"/>
    <w:next w:val="Normal"/>
    <w:qFormat/>
    <w:rsid w:val="00AF566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F1EBD"/>
    <w:rPr>
      <w:strike w:val="0"/>
      <w:dstrike w:val="0"/>
      <w:color w:val="3366FF"/>
      <w:u w:val="none"/>
      <w:effect w:val="none"/>
    </w:rPr>
  </w:style>
  <w:style w:type="paragraph" w:styleId="NormalWeb">
    <w:name w:val="Normal (Web)"/>
    <w:basedOn w:val="Normal"/>
    <w:rsid w:val="000F1EBD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  <w:lang w:val="en-US"/>
    </w:rPr>
  </w:style>
  <w:style w:type="character" w:customStyle="1" w:styleId="heading21">
    <w:name w:val="heading21"/>
    <w:rsid w:val="000F1EBD"/>
    <w:rPr>
      <w:rFonts w:ascii="Arial" w:hAnsi="Arial" w:cs="Arial" w:hint="default"/>
      <w:b/>
      <w:bCs/>
      <w:color w:val="002868"/>
      <w:sz w:val="29"/>
      <w:szCs w:val="29"/>
    </w:rPr>
  </w:style>
  <w:style w:type="table" w:styleId="TableGrid">
    <w:name w:val="Table Grid"/>
    <w:basedOn w:val="TableNormal"/>
    <w:rsid w:val="00AF56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semiHidden/>
    <w:rsid w:val="00AF5663"/>
    <w:rPr>
      <w:sz w:val="20"/>
      <w:szCs w:val="20"/>
    </w:rPr>
  </w:style>
  <w:style w:type="paragraph" w:styleId="BodyTextIndent2">
    <w:name w:val="Body Text Indent 2"/>
    <w:basedOn w:val="Normal"/>
    <w:rsid w:val="00AF5663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AF5663"/>
    <w:pPr>
      <w:spacing w:after="120"/>
      <w:ind w:left="283"/>
    </w:pPr>
    <w:rPr>
      <w:sz w:val="16"/>
      <w:szCs w:val="16"/>
    </w:rPr>
  </w:style>
  <w:style w:type="paragraph" w:styleId="BodyText2">
    <w:name w:val="Body Text 2"/>
    <w:basedOn w:val="Normal"/>
    <w:rsid w:val="00AF5663"/>
    <w:pPr>
      <w:spacing w:after="120" w:line="480" w:lineRule="auto"/>
    </w:pPr>
  </w:style>
  <w:style w:type="paragraph" w:styleId="BodyText3">
    <w:name w:val="Body Text 3"/>
    <w:basedOn w:val="Normal"/>
    <w:rsid w:val="00AF5663"/>
    <w:pPr>
      <w:spacing w:after="120"/>
    </w:pPr>
    <w:rPr>
      <w:sz w:val="16"/>
      <w:szCs w:val="16"/>
    </w:rPr>
  </w:style>
  <w:style w:type="paragraph" w:styleId="Header">
    <w:name w:val="header"/>
    <w:basedOn w:val="Normal"/>
    <w:link w:val="HeaderChar"/>
    <w:uiPriority w:val="99"/>
    <w:rsid w:val="00E97A4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E97A48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E97A4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E97A48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454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7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A9359-3AAB-4DBA-8AD5-C4C34DE46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Observation Tool (COT)</vt:lpstr>
    </vt:vector>
  </TitlesOfParts>
  <Company>rcgp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Observation Tool (COT)</dc:title>
  <dc:subject/>
  <dc:creator>mbrookman</dc:creator>
  <cp:keywords/>
  <dc:description/>
  <cp:lastModifiedBy>Ramesh Mehay</cp:lastModifiedBy>
  <cp:revision>3</cp:revision>
  <dcterms:created xsi:type="dcterms:W3CDTF">2018-06-18T17:48:00Z</dcterms:created>
  <dcterms:modified xsi:type="dcterms:W3CDTF">2018-06-18T17:49:00Z</dcterms:modified>
</cp:coreProperties>
</file>